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104A9" w14:textId="77777777" w:rsidR="001E4AA4" w:rsidRDefault="00000000">
      <w:pPr>
        <w:spacing w:after="0"/>
        <w:jc w:val="center"/>
        <w:rPr>
          <w:rFonts w:ascii="Times New Roman" w:eastAsia="Times New Roman" w:hAnsi="Times New Roman" w:cs="Times New Roman"/>
          <w:color w:val="8EAADB"/>
          <w:sz w:val="40"/>
          <w:szCs w:val="40"/>
        </w:rPr>
      </w:pPr>
      <w:r>
        <w:rPr>
          <w:rFonts w:ascii="Times New Roman" w:eastAsia="Times New Roman" w:hAnsi="Times New Roman" w:cs="Times New Roman"/>
          <w:smallCaps/>
          <w:color w:val="8EAADB"/>
          <w:sz w:val="40"/>
          <w:szCs w:val="40"/>
        </w:rPr>
        <w:t>INTERVENTION ORALE – POUR PRESENTATION (1.5 MIN)</w:t>
      </w:r>
    </w:p>
    <w:p w14:paraId="117CA655" w14:textId="77777777" w:rsidR="001E4AA4" w:rsidRDefault="001E4AA4">
      <w:pPr>
        <w:spacing w:after="0" w:line="259" w:lineRule="auto"/>
        <w:jc w:val="center"/>
        <w:rPr>
          <w:rFonts w:ascii="Times New Roman" w:eastAsia="Times New Roman" w:hAnsi="Times New Roman" w:cs="Times New Roman"/>
          <w:sz w:val="40"/>
          <w:szCs w:val="40"/>
        </w:rPr>
      </w:pPr>
    </w:p>
    <w:p w14:paraId="7605C3AC" w14:textId="77777777" w:rsidR="001E4AA4" w:rsidRDefault="00000000">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11 mars 2024</w:t>
      </w:r>
    </w:p>
    <w:p w14:paraId="5630918C" w14:textId="77777777" w:rsidR="001E4AA4" w:rsidRDefault="001E4AA4">
      <w:pPr>
        <w:spacing w:after="0" w:line="240" w:lineRule="auto"/>
        <w:rPr>
          <w:rFonts w:ascii="Times New Roman" w:eastAsia="Times New Roman" w:hAnsi="Times New Roman" w:cs="Times New Roman"/>
          <w:sz w:val="40"/>
          <w:szCs w:val="40"/>
        </w:rPr>
      </w:pPr>
    </w:p>
    <w:p w14:paraId="204C8FA3" w14:textId="77777777" w:rsidR="001E4AA4" w:rsidRDefault="00000000">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55</w:t>
      </w:r>
      <w:r>
        <w:rPr>
          <w:rFonts w:ascii="Times New Roman" w:eastAsia="Times New Roman" w:hAnsi="Times New Roman" w:cs="Times New Roman"/>
          <w:b/>
          <w:sz w:val="40"/>
          <w:szCs w:val="40"/>
          <w:vertAlign w:val="superscript"/>
        </w:rPr>
        <w:t>ème</w:t>
      </w:r>
      <w:r>
        <w:rPr>
          <w:rFonts w:ascii="Times New Roman" w:eastAsia="Times New Roman" w:hAnsi="Times New Roman" w:cs="Times New Roman"/>
          <w:b/>
          <w:sz w:val="40"/>
          <w:szCs w:val="40"/>
        </w:rPr>
        <w:t xml:space="preserve"> session du Conseil des droits de l’homme</w:t>
      </w:r>
    </w:p>
    <w:p w14:paraId="342F29A5" w14:textId="77777777" w:rsidR="001E4AA4" w:rsidRDefault="00000000">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Item 3</w:t>
      </w:r>
    </w:p>
    <w:p w14:paraId="105D7915" w14:textId="77777777" w:rsidR="001E4AA4" w:rsidRDefault="00000000">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Débat interactif avec la Rapporteuse Spéciale sur les droits des personnes handicapées (</w:t>
      </w:r>
      <w:hyperlink r:id="rId7">
        <w:r>
          <w:rPr>
            <w:rFonts w:ascii="Times New Roman" w:eastAsia="Times New Roman" w:hAnsi="Times New Roman" w:cs="Times New Roman"/>
            <w:b/>
            <w:color w:val="0563C1"/>
            <w:sz w:val="40"/>
            <w:szCs w:val="40"/>
            <w:u w:val="single"/>
          </w:rPr>
          <w:t>A/HRC/55/56</w:t>
        </w:r>
      </w:hyperlink>
      <w:r>
        <w:rPr>
          <w:rFonts w:ascii="Times New Roman" w:eastAsia="Times New Roman" w:hAnsi="Times New Roman" w:cs="Times New Roman"/>
          <w:b/>
          <w:sz w:val="40"/>
          <w:szCs w:val="40"/>
        </w:rPr>
        <w:t>)</w:t>
      </w:r>
    </w:p>
    <w:p w14:paraId="6CFAE1CF" w14:textId="77777777" w:rsidR="001E4AA4" w:rsidRDefault="001E4AA4">
      <w:pPr>
        <w:jc w:val="center"/>
        <w:rPr>
          <w:rFonts w:ascii="Times New Roman" w:eastAsia="Times New Roman" w:hAnsi="Times New Roman" w:cs="Times New Roman"/>
          <w:sz w:val="40"/>
          <w:szCs w:val="40"/>
        </w:rPr>
      </w:pPr>
    </w:p>
    <w:p w14:paraId="6FB5B177" w14:textId="77777777" w:rsidR="001E4AA4" w:rsidRDefault="001E4AA4">
      <w:pPr>
        <w:jc w:val="both"/>
        <w:rPr>
          <w:rFonts w:ascii="Times New Roman" w:eastAsia="Times New Roman" w:hAnsi="Times New Roman" w:cs="Times New Roman"/>
          <w:sz w:val="40"/>
          <w:szCs w:val="40"/>
        </w:rPr>
      </w:pPr>
    </w:p>
    <w:p w14:paraId="28661865" w14:textId="77777777" w:rsidR="001E4AA4" w:rsidRDefault="00000000">
      <w:pPr>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Monsieur le Vice-Président, Madame la Rapporteuse Spéciale,</w:t>
      </w:r>
    </w:p>
    <w:p w14:paraId="6FC29F66" w14:textId="77777777" w:rsidR="001E4AA4" w:rsidRDefault="001E4AA4">
      <w:pPr>
        <w:jc w:val="both"/>
        <w:rPr>
          <w:rFonts w:ascii="Times New Roman" w:eastAsia="Times New Roman" w:hAnsi="Times New Roman" w:cs="Times New Roman"/>
          <w:sz w:val="40"/>
          <w:szCs w:val="40"/>
        </w:rPr>
      </w:pPr>
    </w:p>
    <w:p w14:paraId="1869FB8D" w14:textId="77777777" w:rsidR="001E4AA4" w:rsidRDefault="00000000">
      <w:pPr>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La GANHRI salue le rapport de la Rapporteuse Spéciale sur sa vision et ses priorités pour la promotion et la protection des droits des personnes en situation de </w:t>
      </w:r>
      <w:proofErr w:type="gramStart"/>
      <w:r>
        <w:rPr>
          <w:rFonts w:ascii="Times New Roman" w:eastAsia="Times New Roman" w:hAnsi="Times New Roman" w:cs="Times New Roman"/>
          <w:sz w:val="40"/>
          <w:szCs w:val="40"/>
        </w:rPr>
        <w:t>handicap  au</w:t>
      </w:r>
      <w:proofErr w:type="gramEnd"/>
      <w:r>
        <w:rPr>
          <w:rFonts w:ascii="Times New Roman" w:eastAsia="Times New Roman" w:hAnsi="Times New Roman" w:cs="Times New Roman"/>
          <w:sz w:val="40"/>
          <w:szCs w:val="40"/>
        </w:rPr>
        <w:t xml:space="preserve"> cours de son mandat. </w:t>
      </w:r>
    </w:p>
    <w:p w14:paraId="34E40E7D" w14:textId="77777777" w:rsidR="001E4AA4" w:rsidRDefault="00000000">
      <w:pPr>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La GANHRI exprime son soutien à l'approche participative et inclusive du mandat de la Rapporteuse Spéciale, en vue de se focaliser sur les écoutes et les expériences des personnes en situation de </w:t>
      </w:r>
      <w:proofErr w:type="gramStart"/>
      <w:r>
        <w:rPr>
          <w:rFonts w:ascii="Times New Roman" w:eastAsia="Times New Roman" w:hAnsi="Times New Roman" w:cs="Times New Roman"/>
          <w:sz w:val="40"/>
          <w:szCs w:val="40"/>
        </w:rPr>
        <w:t>handicap  tout</w:t>
      </w:r>
      <w:proofErr w:type="gramEnd"/>
      <w:r>
        <w:rPr>
          <w:rFonts w:ascii="Times New Roman" w:eastAsia="Times New Roman" w:hAnsi="Times New Roman" w:cs="Times New Roman"/>
          <w:sz w:val="40"/>
          <w:szCs w:val="40"/>
        </w:rPr>
        <w:t xml:space="preserve"> au long de son travail. </w:t>
      </w:r>
    </w:p>
    <w:p w14:paraId="2C0CA914" w14:textId="77777777" w:rsidR="001E4AA4" w:rsidRDefault="00000000">
      <w:pPr>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lastRenderedPageBreak/>
        <w:t xml:space="preserve">En tant qu'institutions indépendantes disposant d'un vaste mandat en matière de droits de l'homme, les INDH du monde entier jouent un rôle majeur dans la défense des droits des personnes en situation de </w:t>
      </w:r>
      <w:proofErr w:type="gramStart"/>
      <w:r>
        <w:rPr>
          <w:rFonts w:ascii="Times New Roman" w:eastAsia="Times New Roman" w:hAnsi="Times New Roman" w:cs="Times New Roman"/>
          <w:sz w:val="40"/>
          <w:szCs w:val="40"/>
        </w:rPr>
        <w:t>handicap  et</w:t>
      </w:r>
      <w:proofErr w:type="gramEnd"/>
      <w:r>
        <w:rPr>
          <w:rFonts w:ascii="Times New Roman" w:eastAsia="Times New Roman" w:hAnsi="Times New Roman" w:cs="Times New Roman"/>
          <w:sz w:val="40"/>
          <w:szCs w:val="40"/>
        </w:rPr>
        <w:t xml:space="preserve"> dans la promotion de l'inclusion, de l'égalité et de la dignité pour tous.</w:t>
      </w:r>
    </w:p>
    <w:p w14:paraId="7CBF2BAB" w14:textId="77777777" w:rsidR="001E4AA4" w:rsidRDefault="00000000">
      <w:pPr>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Nous saluons les questions essentielles identifiées par la rapporteuse spéciale, qui correspondent avec celles auxquelles les INDH sont confrontées dans leur travail quotidien. Nous saluons en particulier son intention de continuer à promouvoir l'inclusion du handicap avec le concours de tous visant à accélérer la mise en œuvre de l'Agenda 2030, ainsi que de traiter les impacts spécifiques du changement climatique sur les personnes en situation de handicap.</w:t>
      </w:r>
    </w:p>
    <w:p w14:paraId="4CFB434B" w14:textId="77777777" w:rsidR="001E4AA4" w:rsidRDefault="00000000">
      <w:pPr>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La GANHRI souhaite plein succès à la Rapporteuse Spéciale et se réjouit de collaborer avec elle, tout comme nos partenaires, pour construire un monde plus inclusif </w:t>
      </w:r>
      <w:proofErr w:type="gramStart"/>
      <w:r>
        <w:rPr>
          <w:rFonts w:ascii="Times New Roman" w:eastAsia="Times New Roman" w:hAnsi="Times New Roman" w:cs="Times New Roman"/>
          <w:sz w:val="40"/>
          <w:szCs w:val="40"/>
        </w:rPr>
        <w:t>et</w:t>
      </w:r>
      <w:proofErr w:type="gramEnd"/>
      <w:r>
        <w:rPr>
          <w:rFonts w:ascii="Times New Roman" w:eastAsia="Times New Roman" w:hAnsi="Times New Roman" w:cs="Times New Roman"/>
          <w:sz w:val="40"/>
          <w:szCs w:val="40"/>
        </w:rPr>
        <w:t xml:space="preserve"> plus juste pour tous.</w:t>
      </w:r>
    </w:p>
    <w:p w14:paraId="5E517DF8" w14:textId="77777777" w:rsidR="001E4AA4" w:rsidRDefault="001E4AA4">
      <w:pPr>
        <w:jc w:val="both"/>
        <w:rPr>
          <w:rFonts w:ascii="Times New Roman" w:eastAsia="Times New Roman" w:hAnsi="Times New Roman" w:cs="Times New Roman"/>
          <w:sz w:val="40"/>
          <w:szCs w:val="40"/>
        </w:rPr>
      </w:pPr>
    </w:p>
    <w:p w14:paraId="775A783E" w14:textId="77777777" w:rsidR="001E4AA4" w:rsidRDefault="00000000">
      <w:pPr>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Je vous remercie</w:t>
      </w:r>
    </w:p>
    <w:p w14:paraId="64C3EAF7" w14:textId="77777777" w:rsidR="001E4AA4" w:rsidRDefault="001E4AA4">
      <w:pPr>
        <w:jc w:val="both"/>
        <w:rPr>
          <w:rFonts w:ascii="Times New Roman" w:eastAsia="Times New Roman" w:hAnsi="Times New Roman" w:cs="Times New Roman"/>
          <w:sz w:val="40"/>
          <w:szCs w:val="40"/>
        </w:rPr>
      </w:pPr>
    </w:p>
    <w:sectPr w:rsidR="001E4AA4">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837C5" w14:textId="77777777" w:rsidR="00C40BEC" w:rsidRDefault="00C40BEC">
      <w:pPr>
        <w:spacing w:after="0" w:line="240" w:lineRule="auto"/>
      </w:pPr>
      <w:r>
        <w:separator/>
      </w:r>
    </w:p>
  </w:endnote>
  <w:endnote w:type="continuationSeparator" w:id="0">
    <w:p w14:paraId="06ECD721" w14:textId="77777777" w:rsidR="00C40BEC" w:rsidRDefault="00C40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29AC" w14:textId="77777777" w:rsidR="001E4AA4" w:rsidRDefault="001E4AA4">
    <w:pPr>
      <w:widowControl w:val="0"/>
      <w:pBdr>
        <w:top w:val="nil"/>
        <w:left w:val="nil"/>
        <w:bottom w:val="nil"/>
        <w:right w:val="nil"/>
        <w:between w:val="nil"/>
      </w:pBdr>
      <w:spacing w:after="0" w:line="276" w:lineRule="auto"/>
      <w:rPr>
        <w:color w:val="000000"/>
      </w:rPr>
    </w:pPr>
  </w:p>
  <w:tbl>
    <w:tblPr>
      <w:tblStyle w:val="a0"/>
      <w:tblW w:w="9015" w:type="dxa"/>
      <w:tblLayout w:type="fixed"/>
      <w:tblLook w:val="0600" w:firstRow="0" w:lastRow="0" w:firstColumn="0" w:lastColumn="0" w:noHBand="1" w:noVBand="1"/>
    </w:tblPr>
    <w:tblGrid>
      <w:gridCol w:w="3005"/>
      <w:gridCol w:w="3005"/>
      <w:gridCol w:w="3005"/>
    </w:tblGrid>
    <w:tr w:rsidR="001E4AA4" w14:paraId="255BE89F" w14:textId="77777777">
      <w:trPr>
        <w:trHeight w:val="300"/>
      </w:trPr>
      <w:tc>
        <w:tcPr>
          <w:tcW w:w="3005" w:type="dxa"/>
        </w:tcPr>
        <w:p w14:paraId="2EC09AE7" w14:textId="77777777" w:rsidR="001E4AA4" w:rsidRDefault="001E4AA4">
          <w:pPr>
            <w:pBdr>
              <w:top w:val="nil"/>
              <w:left w:val="nil"/>
              <w:bottom w:val="nil"/>
              <w:right w:val="nil"/>
              <w:between w:val="nil"/>
            </w:pBdr>
            <w:tabs>
              <w:tab w:val="center" w:pos="4680"/>
              <w:tab w:val="right" w:pos="9360"/>
            </w:tabs>
            <w:spacing w:after="0" w:line="240" w:lineRule="auto"/>
            <w:ind w:left="-115"/>
            <w:rPr>
              <w:color w:val="000000"/>
            </w:rPr>
          </w:pPr>
        </w:p>
      </w:tc>
      <w:tc>
        <w:tcPr>
          <w:tcW w:w="3005" w:type="dxa"/>
        </w:tcPr>
        <w:p w14:paraId="2E036D94" w14:textId="77777777" w:rsidR="001E4AA4" w:rsidRDefault="001E4AA4">
          <w:pPr>
            <w:pBdr>
              <w:top w:val="nil"/>
              <w:left w:val="nil"/>
              <w:bottom w:val="nil"/>
              <w:right w:val="nil"/>
              <w:between w:val="nil"/>
            </w:pBdr>
            <w:tabs>
              <w:tab w:val="center" w:pos="4680"/>
              <w:tab w:val="right" w:pos="9360"/>
            </w:tabs>
            <w:spacing w:after="0" w:line="240" w:lineRule="auto"/>
            <w:jc w:val="center"/>
            <w:rPr>
              <w:color w:val="000000"/>
            </w:rPr>
          </w:pPr>
        </w:p>
      </w:tc>
      <w:tc>
        <w:tcPr>
          <w:tcW w:w="3005" w:type="dxa"/>
        </w:tcPr>
        <w:p w14:paraId="548FA28D" w14:textId="77777777" w:rsidR="001E4AA4" w:rsidRDefault="001E4AA4">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51F7D6BB" w14:textId="77777777" w:rsidR="001E4AA4" w:rsidRDefault="001E4AA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C7C99" w14:textId="77777777" w:rsidR="00C40BEC" w:rsidRDefault="00C40BEC">
      <w:pPr>
        <w:spacing w:after="0" w:line="240" w:lineRule="auto"/>
      </w:pPr>
      <w:r>
        <w:separator/>
      </w:r>
    </w:p>
  </w:footnote>
  <w:footnote w:type="continuationSeparator" w:id="0">
    <w:p w14:paraId="7801FCBE" w14:textId="77777777" w:rsidR="00C40BEC" w:rsidRDefault="00C40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3A205" w14:textId="77777777" w:rsidR="001E4AA4" w:rsidRDefault="001E4AA4">
    <w:pPr>
      <w:widowControl w:val="0"/>
      <w:pBdr>
        <w:top w:val="nil"/>
        <w:left w:val="nil"/>
        <w:bottom w:val="nil"/>
        <w:right w:val="nil"/>
        <w:between w:val="nil"/>
      </w:pBdr>
      <w:spacing w:after="0" w:line="276" w:lineRule="auto"/>
      <w:rPr>
        <w:rFonts w:ascii="Avenir" w:eastAsia="Avenir" w:hAnsi="Avenir" w:cs="Avenir"/>
      </w:rPr>
    </w:pPr>
  </w:p>
  <w:tbl>
    <w:tblPr>
      <w:tblStyle w:val="a"/>
      <w:tblW w:w="9006" w:type="dxa"/>
      <w:tblLayout w:type="fixed"/>
      <w:tblLook w:val="0400" w:firstRow="0" w:lastRow="0" w:firstColumn="0" w:lastColumn="0" w:noHBand="0" w:noVBand="1"/>
    </w:tblPr>
    <w:tblGrid>
      <w:gridCol w:w="4462"/>
      <w:gridCol w:w="4544"/>
    </w:tblGrid>
    <w:tr w:rsidR="001E4AA4" w14:paraId="6C6EF218" w14:textId="77777777">
      <w:trPr>
        <w:trHeight w:val="426"/>
      </w:trPr>
      <w:tc>
        <w:tcPr>
          <w:tcW w:w="4462" w:type="dxa"/>
        </w:tcPr>
        <w:p w14:paraId="07BB63ED" w14:textId="77777777" w:rsidR="001E4AA4" w:rsidRDefault="00000000">
          <w:pPr>
            <w:pBdr>
              <w:top w:val="nil"/>
              <w:left w:val="nil"/>
              <w:bottom w:val="nil"/>
              <w:right w:val="nil"/>
              <w:between w:val="nil"/>
            </w:pBdr>
            <w:tabs>
              <w:tab w:val="center" w:pos="4680"/>
              <w:tab w:val="right" w:pos="9360"/>
            </w:tabs>
            <w:spacing w:after="0" w:line="240" w:lineRule="auto"/>
            <w:rPr>
              <w:rFonts w:ascii="Avenir" w:eastAsia="Avenir" w:hAnsi="Avenir" w:cs="Avenir"/>
              <w:color w:val="A6A6A6"/>
            </w:rPr>
          </w:pPr>
          <w:r>
            <w:rPr>
              <w:rFonts w:ascii="Avenir" w:eastAsia="Avenir" w:hAnsi="Avenir" w:cs="Avenir"/>
              <w:color w:val="A6A6A6"/>
            </w:rPr>
            <w:t xml:space="preserve">Global Alliance of National Human </w:t>
          </w:r>
          <w:proofErr w:type="spellStart"/>
          <w:r>
            <w:rPr>
              <w:rFonts w:ascii="Avenir" w:eastAsia="Avenir" w:hAnsi="Avenir" w:cs="Avenir"/>
              <w:color w:val="A6A6A6"/>
            </w:rPr>
            <w:t>Rights</w:t>
          </w:r>
          <w:proofErr w:type="spellEnd"/>
          <w:r>
            <w:rPr>
              <w:rFonts w:ascii="Avenir" w:eastAsia="Avenir" w:hAnsi="Avenir" w:cs="Avenir"/>
              <w:color w:val="A6A6A6"/>
            </w:rPr>
            <w:t xml:space="preserve"> Institutions</w:t>
          </w:r>
        </w:p>
        <w:p w14:paraId="3AF520DD" w14:textId="77777777" w:rsidR="001E4AA4" w:rsidRDefault="00000000">
          <w:pPr>
            <w:pBdr>
              <w:top w:val="nil"/>
              <w:left w:val="nil"/>
              <w:bottom w:val="nil"/>
              <w:right w:val="nil"/>
              <w:between w:val="nil"/>
            </w:pBdr>
            <w:tabs>
              <w:tab w:val="center" w:pos="4680"/>
              <w:tab w:val="right" w:pos="9360"/>
            </w:tabs>
            <w:spacing w:after="0" w:line="240" w:lineRule="auto"/>
            <w:rPr>
              <w:rFonts w:ascii="Avenir" w:eastAsia="Avenir" w:hAnsi="Avenir" w:cs="Avenir"/>
              <w:color w:val="A6A6A6"/>
              <w:highlight w:val="white"/>
            </w:rPr>
          </w:pPr>
          <w:r>
            <w:rPr>
              <w:rFonts w:ascii="Avenir" w:eastAsia="Avenir" w:hAnsi="Avenir" w:cs="Avenir"/>
              <w:color w:val="A6A6A6"/>
              <w:highlight w:val="white"/>
            </w:rPr>
            <w:t xml:space="preserve">Palais des Nations </w:t>
          </w:r>
        </w:p>
        <w:p w14:paraId="68FA86BD" w14:textId="77777777" w:rsidR="001E4AA4" w:rsidRDefault="00000000">
          <w:pPr>
            <w:pBdr>
              <w:top w:val="nil"/>
              <w:left w:val="nil"/>
              <w:bottom w:val="nil"/>
              <w:right w:val="nil"/>
              <w:between w:val="nil"/>
            </w:pBdr>
            <w:tabs>
              <w:tab w:val="center" w:pos="4680"/>
              <w:tab w:val="right" w:pos="9360"/>
            </w:tabs>
            <w:spacing w:after="0" w:line="240" w:lineRule="auto"/>
            <w:rPr>
              <w:rFonts w:ascii="Avenir" w:eastAsia="Avenir" w:hAnsi="Avenir" w:cs="Avenir"/>
              <w:color w:val="A6A6A6"/>
            </w:rPr>
          </w:pPr>
          <w:r>
            <w:rPr>
              <w:rFonts w:ascii="Avenir" w:eastAsia="Avenir" w:hAnsi="Avenir" w:cs="Avenir"/>
              <w:color w:val="A6A6A6"/>
              <w:highlight w:val="white"/>
            </w:rPr>
            <w:t xml:space="preserve">1211 Genève, </w:t>
          </w:r>
          <w:proofErr w:type="spellStart"/>
          <w:r>
            <w:rPr>
              <w:rFonts w:ascii="Avenir" w:eastAsia="Avenir" w:hAnsi="Avenir" w:cs="Avenir"/>
              <w:color w:val="A6A6A6"/>
              <w:highlight w:val="white"/>
            </w:rPr>
            <w:t>Switzerland</w:t>
          </w:r>
          <w:proofErr w:type="spellEnd"/>
        </w:p>
        <w:p w14:paraId="6E0FF34C" w14:textId="77777777" w:rsidR="001E4AA4" w:rsidRDefault="00000000">
          <w:pPr>
            <w:pBdr>
              <w:top w:val="nil"/>
              <w:left w:val="nil"/>
              <w:bottom w:val="nil"/>
              <w:right w:val="nil"/>
              <w:between w:val="nil"/>
            </w:pBdr>
            <w:tabs>
              <w:tab w:val="center" w:pos="4680"/>
              <w:tab w:val="right" w:pos="9360"/>
            </w:tabs>
            <w:spacing w:after="0" w:line="240" w:lineRule="auto"/>
            <w:rPr>
              <w:rFonts w:ascii="Avenir" w:eastAsia="Avenir" w:hAnsi="Avenir" w:cs="Avenir"/>
              <w:color w:val="2E87B4"/>
            </w:rPr>
          </w:pPr>
          <w:hyperlink r:id="rId1">
            <w:r>
              <w:rPr>
                <w:rFonts w:ascii="Avenir" w:eastAsia="Avenir" w:hAnsi="Avenir" w:cs="Avenir"/>
                <w:color w:val="2E87B4"/>
                <w:u w:val="single"/>
              </w:rPr>
              <w:t>info@ganhri.org</w:t>
            </w:r>
          </w:hyperlink>
        </w:p>
        <w:p w14:paraId="74F5A75D" w14:textId="77777777" w:rsidR="001E4AA4" w:rsidRDefault="00000000">
          <w:pPr>
            <w:pStyle w:val="Titre"/>
            <w:rPr>
              <w:color w:val="2E87B4"/>
            </w:rPr>
          </w:pPr>
          <w:hyperlink r:id="rId2">
            <w:r>
              <w:rPr>
                <w:color w:val="2E87B4"/>
                <w:u w:val="single"/>
              </w:rPr>
              <w:t>www.ganhri.org</w:t>
            </w:r>
          </w:hyperlink>
        </w:p>
      </w:tc>
      <w:tc>
        <w:tcPr>
          <w:tcW w:w="4544" w:type="dxa"/>
        </w:tcPr>
        <w:p w14:paraId="0F228543" w14:textId="77777777" w:rsidR="001E4AA4" w:rsidRDefault="001E4AA4">
          <w:pPr>
            <w:pBdr>
              <w:top w:val="nil"/>
              <w:left w:val="nil"/>
              <w:bottom w:val="nil"/>
              <w:right w:val="nil"/>
              <w:between w:val="nil"/>
            </w:pBdr>
            <w:tabs>
              <w:tab w:val="center" w:pos="4680"/>
              <w:tab w:val="right" w:pos="9360"/>
            </w:tabs>
            <w:spacing w:after="0" w:line="240" w:lineRule="auto"/>
            <w:jc w:val="right"/>
            <w:rPr>
              <w:color w:val="000000"/>
            </w:rPr>
          </w:pPr>
        </w:p>
        <w:p w14:paraId="3A5F1329" w14:textId="77777777" w:rsidR="001E4AA4" w:rsidRDefault="00000000">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14:anchorId="7F024411" wp14:editId="14FA2B67">
                <wp:extent cx="2902040" cy="844162"/>
                <wp:effectExtent l="0" t="0" r="0" b="0"/>
                <wp:docPr id="4"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3"/>
                        <a:srcRect t="25303" r="5423" b="35787"/>
                        <a:stretch>
                          <a:fillRect/>
                        </a:stretch>
                      </pic:blipFill>
                      <pic:spPr>
                        <a:xfrm>
                          <a:off x="0" y="0"/>
                          <a:ext cx="2902040" cy="844162"/>
                        </a:xfrm>
                        <a:prstGeom prst="rect">
                          <a:avLst/>
                        </a:prstGeom>
                        <a:ln/>
                      </pic:spPr>
                    </pic:pic>
                  </a:graphicData>
                </a:graphic>
              </wp:inline>
            </w:drawing>
          </w:r>
        </w:p>
      </w:tc>
    </w:tr>
  </w:tbl>
  <w:p w14:paraId="774A79A0" w14:textId="77777777" w:rsidR="001E4AA4" w:rsidRDefault="001E4AA4">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AA4"/>
    <w:rsid w:val="001E4AA4"/>
    <w:rsid w:val="006314D7"/>
    <w:rsid w:val="00C40B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6C484"/>
  <w15:docId w15:val="{C63ECCEF-ED92-4ACA-B290-36FA6AFA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779"/>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726D82"/>
    <w:pPr>
      <w:spacing w:before="40" w:line="288" w:lineRule="auto"/>
    </w:pPr>
    <w:rPr>
      <w:rFonts w:ascii="Avenir" w:eastAsiaTheme="majorEastAsia" w:hAnsi="Avenir" w:cstheme="majorBidi"/>
      <w:color w:val="3087B4"/>
      <w:kern w:val="20"/>
      <w:sz w:val="20"/>
      <w:szCs w:val="20"/>
      <w:lang w:eastAsia="ja-JP"/>
    </w:rPr>
  </w:style>
  <w:style w:type="paragraph" w:styleId="Paragraphedeliste">
    <w:name w:val="List Paragraph"/>
    <w:basedOn w:val="Normal"/>
    <w:uiPriority w:val="34"/>
    <w:qFormat/>
    <w:rsid w:val="0016639E"/>
    <w:pPr>
      <w:spacing w:line="259" w:lineRule="auto"/>
      <w:ind w:left="720"/>
      <w:contextualSpacing/>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tteCar">
    <w:name w:val="En-tête Car"/>
    <w:basedOn w:val="Policepardfaut"/>
    <w:link w:val="En-tte"/>
    <w:uiPriority w:val="99"/>
  </w:style>
  <w:style w:type="paragraph" w:styleId="En-tte">
    <w:name w:val="header"/>
    <w:basedOn w:val="Normal"/>
    <w:link w:val="En-tteCar"/>
    <w:uiPriority w:val="99"/>
    <w:unhideWhenUsed/>
    <w:qFormat/>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styleId="Lienhypertexte">
    <w:name w:val="Hyperlink"/>
    <w:basedOn w:val="Policepardfaut"/>
    <w:uiPriority w:val="99"/>
    <w:unhideWhenUsed/>
    <w:rsid w:val="00726D82"/>
    <w:rPr>
      <w:color w:val="0563C1" w:themeColor="hyperlink"/>
      <w:u w:val="single"/>
    </w:rPr>
  </w:style>
  <w:style w:type="character" w:customStyle="1" w:styleId="TitreCar">
    <w:name w:val="Titre Car"/>
    <w:basedOn w:val="Policepardfaut"/>
    <w:link w:val="Titre"/>
    <w:uiPriority w:val="1"/>
    <w:rsid w:val="00726D82"/>
    <w:rPr>
      <w:rFonts w:ascii="Avenir" w:eastAsiaTheme="majorEastAsia" w:hAnsi="Avenir" w:cstheme="majorBidi"/>
      <w:color w:val="3087B4"/>
      <w:kern w:val="20"/>
      <w:sz w:val="20"/>
      <w:szCs w:val="20"/>
      <w:lang w:val="en-US" w:eastAsia="ja-JP"/>
    </w:rPr>
  </w:style>
  <w:style w:type="paragraph" w:customStyle="1" w:styleId="paragraph">
    <w:name w:val="paragraph"/>
    <w:basedOn w:val="Normal"/>
    <w:rsid w:val="001C23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1C2373"/>
  </w:style>
  <w:style w:type="character" w:customStyle="1" w:styleId="eop">
    <w:name w:val="eop"/>
    <w:basedOn w:val="Policepardfaut"/>
    <w:rsid w:val="001C2373"/>
  </w:style>
  <w:style w:type="character" w:styleId="Mentionnonrsolue">
    <w:name w:val="Unresolved Mention"/>
    <w:basedOn w:val="Policepardfaut"/>
    <w:uiPriority w:val="99"/>
    <w:semiHidden/>
    <w:unhideWhenUsed/>
    <w:rsid w:val="00CE2B70"/>
    <w:rPr>
      <w:color w:val="605E5C"/>
      <w:shd w:val="clear" w:color="auto" w:fill="E1DFDD"/>
    </w:rPr>
  </w:style>
  <w:style w:type="character" w:styleId="Lienhypertextesuivivisit">
    <w:name w:val="FollowedHyperlink"/>
    <w:basedOn w:val="Policepardfaut"/>
    <w:uiPriority w:val="99"/>
    <w:semiHidden/>
    <w:unhideWhenUsed/>
    <w:rsid w:val="00985CFB"/>
    <w:rPr>
      <w:color w:val="954F72" w:themeColor="followedHyperlink"/>
      <w:u w:val="single"/>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F525C6"/>
    <w:pPr>
      <w:spacing w:after="0" w:line="240" w:lineRule="auto"/>
    </w:pPr>
  </w:style>
  <w:style w:type="paragraph" w:styleId="Objetducommentaire">
    <w:name w:val="annotation subject"/>
    <w:basedOn w:val="Commentaire"/>
    <w:next w:val="Commentaire"/>
    <w:link w:val="ObjetducommentaireCar"/>
    <w:uiPriority w:val="99"/>
    <w:semiHidden/>
    <w:unhideWhenUsed/>
    <w:rsid w:val="00553CA9"/>
    <w:rPr>
      <w:b/>
      <w:bCs/>
    </w:rPr>
  </w:style>
  <w:style w:type="character" w:customStyle="1" w:styleId="ObjetducommentaireCar">
    <w:name w:val="Objet du commentaire Car"/>
    <w:basedOn w:val="CommentaireCar"/>
    <w:link w:val="Objetducommentaire"/>
    <w:uiPriority w:val="99"/>
    <w:semiHidden/>
    <w:rsid w:val="00553CA9"/>
    <w:rPr>
      <w:b/>
      <w:bCs/>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left w:w="0" w:type="dxa"/>
        <w:right w:w="0" w:type="dxa"/>
      </w:tblCellMar>
    </w:tblPr>
  </w:style>
  <w:style w:type="table" w:customStyle="1" w:styleId="a0">
    <w:basedOn w:val="Tableau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ndocs.org/Home/Mobile?FinalSymbol=A%2FHRC%2F55%2F56&amp;Language=E&amp;DeviceType=Desktop&amp;LangRequested=Fals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ganhri.org/" TargetMode="External"/><Relationship Id="rId1" Type="http://schemas.openxmlformats.org/officeDocument/2006/relationships/hyperlink" Target="mailto:info@ganhr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JSTzuBKy6+GRLUTsy80xaHz3cA==">CgMxLjA4AGohChRzdWdnZXN0Lnc0MW90a2RsYTZwMxIJQkVOIE1BTEFLaiEKFHN1Z2dlc3QucGY5OGF5MjVwaXJyEglCRU4gTUFMQUtqIQoUc3VnZ2VzdC55cHZnendrdDFsNjISCUJFTiBNQUxBS2ohChRzdWdnZXN0LjltZWgzMWt2M3g1eRIJQkVOIE1BTEFLaiEKFHN1Z2dlc3QuM3pncXpmNG5qZDZsEglCRU4gTUFMQUtqIQoUc3VnZ2VzdC5pMTc2enBmZnJ3NGISCUJFTiBNQUxBS3IhMXVmZUVQQXFRQmgzcGJzLVRSaEhDQjVQUlFsZ0I3X0V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1527</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Marie-Valentine Shaw</dc:creator>
  <cp:lastModifiedBy>meryem sadki</cp:lastModifiedBy>
  <cp:revision>2</cp:revision>
  <dcterms:created xsi:type="dcterms:W3CDTF">2024-03-12T13:05:00Z</dcterms:created>
  <dcterms:modified xsi:type="dcterms:W3CDTF">2024-03-12T13:05:00Z</dcterms:modified>
</cp:coreProperties>
</file>