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92AB1" w14:textId="4517709D" w:rsidR="007C2245" w:rsidRPr="008D1E68" w:rsidRDefault="007C2245" w:rsidP="00096ED8">
      <w:pPr>
        <w:bidi/>
        <w:jc w:val="center"/>
        <w:rPr>
          <w:rFonts w:ascii="Arabic Typesetting" w:hAnsi="Arabic Typesetting" w:cs="Arabic Typesetting"/>
          <w:sz w:val="44"/>
          <w:szCs w:val="44"/>
          <w:rtl/>
        </w:rPr>
      </w:pPr>
      <w:r w:rsidRPr="008D1E68">
        <w:rPr>
          <w:rFonts w:ascii="Arabic Typesetting" w:hAnsi="Arabic Typesetting" w:cs="Arabic Typesetting"/>
          <w:noProof/>
          <w:sz w:val="44"/>
          <w:szCs w:val="44"/>
          <w:lang w:eastAsia="fr-FR"/>
        </w:rPr>
        <w:drawing>
          <wp:anchor distT="0" distB="0" distL="114300" distR="114300" simplePos="0" relativeHeight="251659264" behindDoc="0" locked="0" layoutInCell="1" allowOverlap="1" wp14:anchorId="2F48063C" wp14:editId="0BC0ADB2">
            <wp:simplePos x="0" y="0"/>
            <wp:positionH relativeFrom="margin">
              <wp:posOffset>1510030</wp:posOffset>
            </wp:positionH>
            <wp:positionV relativeFrom="margin">
              <wp:posOffset>157480</wp:posOffset>
            </wp:positionV>
            <wp:extent cx="2781300" cy="1562100"/>
            <wp:effectExtent l="0" t="0" r="0" b="0"/>
            <wp:wrapSquare wrapText="bothSides"/>
            <wp:docPr id="53073405" name="Image 2" descr="Logo_CND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CNDH.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130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101342" w14:textId="77777777" w:rsidR="007C2245" w:rsidRPr="008D1E68" w:rsidRDefault="007C2245" w:rsidP="007C2245">
      <w:pPr>
        <w:bidi/>
        <w:jc w:val="center"/>
        <w:rPr>
          <w:rFonts w:ascii="Arabic Typesetting" w:hAnsi="Arabic Typesetting" w:cs="Arabic Typesetting"/>
          <w:sz w:val="44"/>
          <w:szCs w:val="44"/>
          <w:rtl/>
        </w:rPr>
      </w:pPr>
    </w:p>
    <w:p w14:paraId="2D48416E" w14:textId="77777777" w:rsidR="007C2245" w:rsidRPr="008D1E68" w:rsidRDefault="007C2245" w:rsidP="007C2245">
      <w:pPr>
        <w:bidi/>
        <w:jc w:val="center"/>
        <w:rPr>
          <w:rFonts w:ascii="Arabic Typesetting" w:hAnsi="Arabic Typesetting" w:cs="Arabic Typesetting"/>
          <w:sz w:val="44"/>
          <w:szCs w:val="44"/>
          <w:rtl/>
        </w:rPr>
      </w:pPr>
    </w:p>
    <w:p w14:paraId="159AED92" w14:textId="77777777" w:rsidR="008D1E68" w:rsidRPr="008D1E68" w:rsidRDefault="008D1E68" w:rsidP="00B43C7D">
      <w:pPr>
        <w:bidi/>
        <w:jc w:val="both"/>
        <w:rPr>
          <w:rFonts w:ascii="Arabic Typesetting" w:hAnsi="Arabic Typesetting" w:cs="Arabic Typesetting"/>
          <w:b/>
          <w:bCs/>
          <w:sz w:val="44"/>
          <w:szCs w:val="44"/>
        </w:rPr>
      </w:pPr>
    </w:p>
    <w:p w14:paraId="7398ABF0" w14:textId="77777777" w:rsidR="008D1E68" w:rsidRPr="008D1E68" w:rsidRDefault="008D1E68" w:rsidP="008D1E68">
      <w:pPr>
        <w:bidi/>
        <w:jc w:val="both"/>
        <w:rPr>
          <w:rFonts w:ascii="Arabic Typesetting" w:hAnsi="Arabic Typesetting" w:cs="Arabic Typesetting"/>
          <w:b/>
          <w:bCs/>
          <w:sz w:val="44"/>
          <w:szCs w:val="44"/>
        </w:rPr>
      </w:pPr>
    </w:p>
    <w:p w14:paraId="192498CC" w14:textId="77777777" w:rsidR="008D1E68" w:rsidRPr="008D1E68" w:rsidRDefault="008D1E68" w:rsidP="008D1E68">
      <w:pPr>
        <w:bidi/>
        <w:jc w:val="both"/>
        <w:rPr>
          <w:rFonts w:ascii="Arabic Typesetting" w:hAnsi="Arabic Typesetting" w:cs="Arabic Typesetting"/>
          <w:b/>
          <w:bCs/>
          <w:sz w:val="44"/>
          <w:szCs w:val="44"/>
          <w:rtl/>
        </w:rPr>
      </w:pPr>
    </w:p>
    <w:p w14:paraId="2BA5FFB3" w14:textId="77777777" w:rsidR="008D1E68" w:rsidRPr="008D1E68" w:rsidRDefault="008D1E68" w:rsidP="008D1E68">
      <w:pPr>
        <w:bidi/>
        <w:jc w:val="both"/>
        <w:rPr>
          <w:rFonts w:ascii="Arabic Typesetting" w:hAnsi="Arabic Typesetting" w:cs="Arabic Typesetting"/>
          <w:b/>
          <w:bCs/>
          <w:sz w:val="44"/>
          <w:szCs w:val="44"/>
        </w:rPr>
      </w:pPr>
    </w:p>
    <w:p w14:paraId="1A4F52B7" w14:textId="77777777" w:rsidR="008D1E68" w:rsidRPr="008D1E68" w:rsidRDefault="008D1E68" w:rsidP="008D1E68">
      <w:pPr>
        <w:bidi/>
        <w:jc w:val="both"/>
        <w:rPr>
          <w:rFonts w:ascii="Arabic Typesetting" w:hAnsi="Arabic Typesetting" w:cs="Arabic Typesetting"/>
          <w:b/>
          <w:bCs/>
          <w:sz w:val="44"/>
          <w:szCs w:val="44"/>
        </w:rPr>
      </w:pPr>
    </w:p>
    <w:p w14:paraId="70250467" w14:textId="77777777" w:rsidR="008D1E68" w:rsidRPr="008D1E68" w:rsidRDefault="008D1E68" w:rsidP="008D1E68">
      <w:pPr>
        <w:bidi/>
        <w:jc w:val="both"/>
        <w:rPr>
          <w:rFonts w:ascii="Arabic Typesetting" w:hAnsi="Arabic Typesetting" w:cs="Arabic Typesetting"/>
          <w:b/>
          <w:bCs/>
          <w:sz w:val="44"/>
          <w:szCs w:val="44"/>
        </w:rPr>
      </w:pPr>
    </w:p>
    <w:p w14:paraId="5726E006" w14:textId="77777777" w:rsidR="008D1E68" w:rsidRPr="008D1E68" w:rsidRDefault="008D1E68" w:rsidP="008D1E68">
      <w:pPr>
        <w:bidi/>
        <w:jc w:val="both"/>
        <w:rPr>
          <w:rFonts w:ascii="Arabic Typesetting" w:hAnsi="Arabic Typesetting" w:cs="Arabic Typesetting"/>
          <w:b/>
          <w:bCs/>
          <w:sz w:val="44"/>
          <w:szCs w:val="44"/>
        </w:rPr>
      </w:pPr>
    </w:p>
    <w:p w14:paraId="096D22B8" w14:textId="77777777" w:rsidR="008D1E68" w:rsidRPr="008D1E68" w:rsidRDefault="008D1E68" w:rsidP="008D1E68">
      <w:pPr>
        <w:bidi/>
        <w:jc w:val="both"/>
        <w:rPr>
          <w:rFonts w:ascii="Arabic Typesetting" w:hAnsi="Arabic Typesetting" w:cs="Arabic Typesetting"/>
          <w:b/>
          <w:bCs/>
          <w:sz w:val="44"/>
          <w:szCs w:val="44"/>
        </w:rPr>
      </w:pPr>
    </w:p>
    <w:p w14:paraId="3AD9ACD5" w14:textId="77777777" w:rsidR="008D1E68" w:rsidRPr="008D1E68" w:rsidRDefault="008D1E68" w:rsidP="008D1E68">
      <w:pPr>
        <w:bidi/>
        <w:jc w:val="both"/>
        <w:rPr>
          <w:rFonts w:ascii="Arabic Typesetting" w:hAnsi="Arabic Typesetting" w:cs="Arabic Typesetting"/>
          <w:b/>
          <w:bCs/>
          <w:sz w:val="44"/>
          <w:szCs w:val="44"/>
        </w:rPr>
      </w:pPr>
      <w:bookmarkStart w:id="0" w:name="_GoBack"/>
      <w:bookmarkEnd w:id="0"/>
    </w:p>
    <w:p w14:paraId="4BC845DD" w14:textId="77777777" w:rsidR="008D1E68" w:rsidRPr="008D1E68" w:rsidRDefault="008D1E68" w:rsidP="008D1E68">
      <w:pPr>
        <w:bidi/>
        <w:jc w:val="center"/>
        <w:rPr>
          <w:rFonts w:ascii="Arabic Typesetting" w:hAnsi="Arabic Typesetting" w:cs="Arabic Typesetting"/>
          <w:b/>
          <w:bCs/>
          <w:sz w:val="44"/>
          <w:szCs w:val="44"/>
        </w:rPr>
      </w:pPr>
    </w:p>
    <w:p w14:paraId="5AC9DE4A" w14:textId="77777777" w:rsidR="008D1E68" w:rsidRDefault="008D1E68" w:rsidP="008D1E68">
      <w:pPr>
        <w:bidi/>
        <w:jc w:val="center"/>
        <w:rPr>
          <w:rFonts w:ascii="Arabic Typesetting" w:hAnsi="Arabic Typesetting" w:cs="Arabic Typesetting"/>
          <w:b/>
          <w:bCs/>
          <w:sz w:val="44"/>
          <w:szCs w:val="44"/>
        </w:rPr>
      </w:pPr>
      <w:r w:rsidRPr="008D1E68">
        <w:rPr>
          <w:rFonts w:ascii="Arabic Typesetting" w:hAnsi="Arabic Typesetting" w:cs="Arabic Typesetting" w:hint="cs"/>
          <w:b/>
          <w:bCs/>
          <w:sz w:val="44"/>
          <w:szCs w:val="44"/>
          <w:rtl/>
        </w:rPr>
        <w:t>كلمة</w:t>
      </w:r>
      <w:r w:rsidRPr="008D1E68">
        <w:rPr>
          <w:rFonts w:ascii="Arabic Typesetting" w:hAnsi="Arabic Typesetting" w:cs="Arabic Typesetting"/>
          <w:b/>
          <w:bCs/>
          <w:sz w:val="44"/>
          <w:szCs w:val="44"/>
          <w:rtl/>
        </w:rPr>
        <w:t xml:space="preserve"> </w:t>
      </w:r>
      <w:r w:rsidRPr="008D1E68">
        <w:rPr>
          <w:rFonts w:ascii="Arabic Typesetting" w:hAnsi="Arabic Typesetting" w:cs="Arabic Typesetting" w:hint="cs"/>
          <w:b/>
          <w:bCs/>
          <w:sz w:val="44"/>
          <w:szCs w:val="44"/>
          <w:rtl/>
        </w:rPr>
        <w:t>السيدة</w:t>
      </w:r>
      <w:r w:rsidRPr="008D1E68">
        <w:rPr>
          <w:rFonts w:ascii="Arabic Typesetting" w:hAnsi="Arabic Typesetting" w:cs="Arabic Typesetting"/>
          <w:b/>
          <w:bCs/>
          <w:sz w:val="44"/>
          <w:szCs w:val="44"/>
          <w:rtl/>
        </w:rPr>
        <w:t xml:space="preserve"> </w:t>
      </w:r>
      <w:r w:rsidRPr="008D1E68">
        <w:rPr>
          <w:rFonts w:ascii="Arabic Typesetting" w:hAnsi="Arabic Typesetting" w:cs="Arabic Typesetting" w:hint="cs"/>
          <w:b/>
          <w:bCs/>
          <w:sz w:val="44"/>
          <w:szCs w:val="44"/>
          <w:rtl/>
        </w:rPr>
        <w:t>آمنة</w:t>
      </w:r>
      <w:r w:rsidRPr="008D1E68">
        <w:rPr>
          <w:rFonts w:ascii="Arabic Typesetting" w:hAnsi="Arabic Typesetting" w:cs="Arabic Typesetting"/>
          <w:b/>
          <w:bCs/>
          <w:sz w:val="44"/>
          <w:szCs w:val="44"/>
          <w:rtl/>
        </w:rPr>
        <w:t xml:space="preserve"> </w:t>
      </w:r>
      <w:r w:rsidRPr="008D1E68">
        <w:rPr>
          <w:rFonts w:ascii="Arabic Typesetting" w:hAnsi="Arabic Typesetting" w:cs="Arabic Typesetting" w:hint="cs"/>
          <w:b/>
          <w:bCs/>
          <w:sz w:val="44"/>
          <w:szCs w:val="44"/>
          <w:rtl/>
        </w:rPr>
        <w:t>بوعياش</w:t>
      </w:r>
    </w:p>
    <w:p w14:paraId="5D2D0AFF" w14:textId="0D61A51D" w:rsidR="008D1E68" w:rsidRPr="008D1E68" w:rsidRDefault="008D1E68" w:rsidP="008D1E68">
      <w:pPr>
        <w:bidi/>
        <w:jc w:val="center"/>
        <w:rPr>
          <w:rFonts w:ascii="Arabic Typesetting" w:hAnsi="Arabic Typesetting" w:cs="Arabic Typesetting"/>
          <w:b/>
          <w:bCs/>
          <w:sz w:val="44"/>
          <w:szCs w:val="44"/>
        </w:rPr>
      </w:pPr>
      <w:r w:rsidRPr="008D1E68">
        <w:rPr>
          <w:rFonts w:ascii="Arabic Typesetting" w:hAnsi="Arabic Typesetting" w:cs="Arabic Typesetting" w:hint="cs"/>
          <w:b/>
          <w:bCs/>
          <w:sz w:val="44"/>
          <w:szCs w:val="44"/>
          <w:rtl/>
        </w:rPr>
        <w:t>خلال</w:t>
      </w:r>
      <w:r w:rsidRPr="008D1E68">
        <w:rPr>
          <w:rFonts w:ascii="Arabic Typesetting" w:hAnsi="Arabic Typesetting" w:cs="Arabic Typesetting"/>
          <w:b/>
          <w:bCs/>
          <w:sz w:val="44"/>
          <w:szCs w:val="44"/>
          <w:rtl/>
        </w:rPr>
        <w:t xml:space="preserve"> </w:t>
      </w:r>
      <w:r w:rsidRPr="008D1E68">
        <w:rPr>
          <w:rFonts w:ascii="Arabic Typesetting" w:hAnsi="Arabic Typesetting" w:cs="Arabic Typesetting" w:hint="cs"/>
          <w:b/>
          <w:bCs/>
          <w:sz w:val="44"/>
          <w:szCs w:val="44"/>
          <w:rtl/>
        </w:rPr>
        <w:t>الجلسة</w:t>
      </w:r>
      <w:r w:rsidRPr="008D1E68">
        <w:rPr>
          <w:rFonts w:ascii="Arabic Typesetting" w:hAnsi="Arabic Typesetting" w:cs="Arabic Typesetting"/>
          <w:b/>
          <w:bCs/>
          <w:sz w:val="44"/>
          <w:szCs w:val="44"/>
          <w:rtl/>
        </w:rPr>
        <w:t xml:space="preserve"> </w:t>
      </w:r>
      <w:r w:rsidRPr="008D1E68">
        <w:rPr>
          <w:rFonts w:ascii="Arabic Typesetting" w:hAnsi="Arabic Typesetting" w:cs="Arabic Typesetting" w:hint="cs"/>
          <w:b/>
          <w:bCs/>
          <w:sz w:val="44"/>
          <w:szCs w:val="44"/>
          <w:rtl/>
        </w:rPr>
        <w:t>الختامية</w:t>
      </w:r>
      <w:r w:rsidRPr="008D1E68">
        <w:rPr>
          <w:rFonts w:ascii="Arabic Typesetting" w:hAnsi="Arabic Typesetting" w:cs="Arabic Typesetting"/>
          <w:b/>
          <w:bCs/>
          <w:sz w:val="44"/>
          <w:szCs w:val="44"/>
          <w:rtl/>
        </w:rPr>
        <w:t xml:space="preserve"> </w:t>
      </w:r>
      <w:r w:rsidRPr="008D1E68">
        <w:rPr>
          <w:rFonts w:ascii="Arabic Typesetting" w:hAnsi="Arabic Typesetting" w:cs="Arabic Typesetting" w:hint="cs"/>
          <w:b/>
          <w:bCs/>
          <w:sz w:val="44"/>
          <w:szCs w:val="44"/>
          <w:rtl/>
        </w:rPr>
        <w:t>للندوة</w:t>
      </w:r>
      <w:r w:rsidRPr="008D1E68">
        <w:rPr>
          <w:rFonts w:ascii="Arabic Typesetting" w:hAnsi="Arabic Typesetting" w:cs="Arabic Typesetting"/>
          <w:b/>
          <w:bCs/>
          <w:sz w:val="44"/>
          <w:szCs w:val="44"/>
          <w:rtl/>
        </w:rPr>
        <w:t xml:space="preserve"> </w:t>
      </w:r>
      <w:r w:rsidRPr="008D1E68">
        <w:rPr>
          <w:rFonts w:ascii="Arabic Typesetting" w:hAnsi="Arabic Typesetting" w:cs="Arabic Typesetting" w:hint="cs"/>
          <w:b/>
          <w:bCs/>
          <w:sz w:val="44"/>
          <w:szCs w:val="44"/>
          <w:rtl/>
        </w:rPr>
        <w:t>الدولية</w:t>
      </w:r>
      <w:r w:rsidRPr="008D1E68">
        <w:rPr>
          <w:rFonts w:ascii="Arabic Typesetting" w:hAnsi="Arabic Typesetting" w:cs="Arabic Typesetting"/>
          <w:b/>
          <w:bCs/>
          <w:sz w:val="44"/>
          <w:szCs w:val="44"/>
          <w:rtl/>
        </w:rPr>
        <w:t xml:space="preserve"> </w:t>
      </w:r>
      <w:r w:rsidRPr="008D1E68">
        <w:rPr>
          <w:rFonts w:ascii="Arabic Typesetting" w:hAnsi="Arabic Typesetting" w:cs="Arabic Typesetting" w:hint="cs"/>
          <w:b/>
          <w:bCs/>
          <w:sz w:val="44"/>
          <w:szCs w:val="44"/>
          <w:rtl/>
        </w:rPr>
        <w:t>حول</w:t>
      </w:r>
      <w:r w:rsidRPr="008D1E68">
        <w:rPr>
          <w:rFonts w:ascii="Arabic Typesetting" w:hAnsi="Arabic Typesetting" w:cs="Arabic Typesetting"/>
          <w:b/>
          <w:bCs/>
          <w:sz w:val="44"/>
          <w:szCs w:val="44"/>
          <w:rtl/>
        </w:rPr>
        <w:t xml:space="preserve"> </w:t>
      </w:r>
      <w:r w:rsidRPr="008D1E68">
        <w:rPr>
          <w:rFonts w:ascii="Arabic Typesetting" w:hAnsi="Arabic Typesetting" w:cs="Arabic Typesetting" w:hint="cs"/>
          <w:b/>
          <w:bCs/>
          <w:sz w:val="44"/>
          <w:szCs w:val="44"/>
          <w:rtl/>
        </w:rPr>
        <w:t>التجربة</w:t>
      </w:r>
      <w:r w:rsidRPr="008D1E68">
        <w:rPr>
          <w:rFonts w:ascii="Arabic Typesetting" w:hAnsi="Arabic Typesetting" w:cs="Arabic Typesetting"/>
          <w:b/>
          <w:bCs/>
          <w:sz w:val="44"/>
          <w:szCs w:val="44"/>
          <w:rtl/>
        </w:rPr>
        <w:t xml:space="preserve"> </w:t>
      </w:r>
      <w:r w:rsidRPr="008D1E68">
        <w:rPr>
          <w:rFonts w:ascii="Arabic Typesetting" w:hAnsi="Arabic Typesetting" w:cs="Arabic Typesetting" w:hint="cs"/>
          <w:b/>
          <w:bCs/>
          <w:sz w:val="44"/>
          <w:szCs w:val="44"/>
          <w:rtl/>
        </w:rPr>
        <w:t>المغربية</w:t>
      </w:r>
      <w:r w:rsidRPr="008D1E68">
        <w:rPr>
          <w:rFonts w:ascii="Arabic Typesetting" w:hAnsi="Arabic Typesetting" w:cs="Arabic Typesetting"/>
          <w:b/>
          <w:bCs/>
          <w:sz w:val="44"/>
          <w:szCs w:val="44"/>
          <w:rtl/>
        </w:rPr>
        <w:t xml:space="preserve"> </w:t>
      </w:r>
      <w:r w:rsidRPr="008D1E68">
        <w:rPr>
          <w:rFonts w:ascii="Arabic Typesetting" w:hAnsi="Arabic Typesetting" w:cs="Arabic Typesetting" w:hint="cs"/>
          <w:b/>
          <w:bCs/>
          <w:sz w:val="44"/>
          <w:szCs w:val="44"/>
          <w:rtl/>
        </w:rPr>
        <w:t>للعدالة</w:t>
      </w:r>
      <w:r w:rsidRPr="008D1E68">
        <w:rPr>
          <w:rFonts w:ascii="Arabic Typesetting" w:hAnsi="Arabic Typesetting" w:cs="Arabic Typesetting"/>
          <w:b/>
          <w:bCs/>
          <w:sz w:val="44"/>
          <w:szCs w:val="44"/>
          <w:rtl/>
        </w:rPr>
        <w:t xml:space="preserve"> </w:t>
      </w:r>
      <w:r w:rsidRPr="008D1E68">
        <w:rPr>
          <w:rFonts w:ascii="Arabic Typesetting" w:hAnsi="Arabic Typesetting" w:cs="Arabic Typesetting" w:hint="cs"/>
          <w:b/>
          <w:bCs/>
          <w:sz w:val="44"/>
          <w:szCs w:val="44"/>
          <w:rtl/>
        </w:rPr>
        <w:t>الانتقالية</w:t>
      </w:r>
    </w:p>
    <w:p w14:paraId="240BBF11" w14:textId="77777777" w:rsidR="008D1E68" w:rsidRPr="008D1E68" w:rsidRDefault="008D1E68" w:rsidP="008D1E68">
      <w:pPr>
        <w:bidi/>
        <w:jc w:val="both"/>
        <w:rPr>
          <w:rFonts w:ascii="Arabic Typesetting" w:hAnsi="Arabic Typesetting" w:cs="Arabic Typesetting"/>
          <w:b/>
          <w:bCs/>
          <w:sz w:val="44"/>
          <w:szCs w:val="44"/>
        </w:rPr>
      </w:pPr>
    </w:p>
    <w:p w14:paraId="71ADAE43" w14:textId="77777777" w:rsidR="008D1E68" w:rsidRPr="008D1E68" w:rsidRDefault="008D1E68" w:rsidP="008D1E68">
      <w:pPr>
        <w:bidi/>
        <w:jc w:val="both"/>
        <w:rPr>
          <w:rFonts w:ascii="Arabic Typesetting" w:hAnsi="Arabic Typesetting" w:cs="Arabic Typesetting"/>
          <w:b/>
          <w:bCs/>
          <w:sz w:val="44"/>
          <w:szCs w:val="44"/>
        </w:rPr>
      </w:pPr>
    </w:p>
    <w:p w14:paraId="2F033E4C" w14:textId="77777777" w:rsidR="008D1E68" w:rsidRPr="008D1E68" w:rsidRDefault="008D1E68" w:rsidP="008D1E68">
      <w:pPr>
        <w:bidi/>
        <w:jc w:val="both"/>
        <w:rPr>
          <w:rFonts w:ascii="Arabic Typesetting" w:hAnsi="Arabic Typesetting" w:cs="Arabic Typesetting"/>
          <w:b/>
          <w:bCs/>
          <w:sz w:val="44"/>
          <w:szCs w:val="44"/>
        </w:rPr>
      </w:pPr>
    </w:p>
    <w:p w14:paraId="2A79AA20" w14:textId="77777777" w:rsidR="008D1E68" w:rsidRPr="008D1E68" w:rsidRDefault="008D1E68" w:rsidP="008D1E68">
      <w:pPr>
        <w:bidi/>
        <w:jc w:val="both"/>
        <w:rPr>
          <w:rFonts w:ascii="Arabic Typesetting" w:hAnsi="Arabic Typesetting" w:cs="Arabic Typesetting"/>
          <w:b/>
          <w:bCs/>
          <w:sz w:val="44"/>
          <w:szCs w:val="44"/>
        </w:rPr>
      </w:pPr>
    </w:p>
    <w:p w14:paraId="00893AB7" w14:textId="77777777" w:rsidR="008D1E68" w:rsidRDefault="008D1E68" w:rsidP="008D1E68">
      <w:pPr>
        <w:bidi/>
        <w:jc w:val="both"/>
        <w:rPr>
          <w:rFonts w:ascii="Arabic Typesetting" w:hAnsi="Arabic Typesetting" w:cs="Arabic Typesetting"/>
          <w:b/>
          <w:bCs/>
          <w:sz w:val="44"/>
          <w:szCs w:val="44"/>
        </w:rPr>
      </w:pPr>
    </w:p>
    <w:p w14:paraId="2B9E3435" w14:textId="77777777" w:rsidR="008D1E68" w:rsidRDefault="008D1E68" w:rsidP="008D1E68">
      <w:pPr>
        <w:bidi/>
        <w:jc w:val="both"/>
        <w:rPr>
          <w:rFonts w:ascii="Arabic Typesetting" w:hAnsi="Arabic Typesetting" w:cs="Arabic Typesetting"/>
          <w:b/>
          <w:bCs/>
          <w:sz w:val="44"/>
          <w:szCs w:val="44"/>
        </w:rPr>
      </w:pPr>
    </w:p>
    <w:p w14:paraId="6F4591CB" w14:textId="77777777" w:rsidR="008D1E68" w:rsidRDefault="008D1E68" w:rsidP="008D1E68">
      <w:pPr>
        <w:bidi/>
        <w:jc w:val="both"/>
        <w:rPr>
          <w:rFonts w:ascii="Arabic Typesetting" w:hAnsi="Arabic Typesetting" w:cs="Arabic Typesetting"/>
          <w:b/>
          <w:bCs/>
          <w:sz w:val="44"/>
          <w:szCs w:val="44"/>
        </w:rPr>
      </w:pPr>
    </w:p>
    <w:p w14:paraId="5AF71B75" w14:textId="77777777" w:rsidR="008D1E68" w:rsidRDefault="008D1E68" w:rsidP="008D1E68">
      <w:pPr>
        <w:bidi/>
        <w:jc w:val="both"/>
        <w:rPr>
          <w:rFonts w:ascii="Arabic Typesetting" w:hAnsi="Arabic Typesetting" w:cs="Arabic Typesetting"/>
          <w:b/>
          <w:bCs/>
          <w:sz w:val="44"/>
          <w:szCs w:val="44"/>
        </w:rPr>
      </w:pPr>
    </w:p>
    <w:p w14:paraId="2C06877A" w14:textId="77777777" w:rsidR="008D1E68" w:rsidRPr="008D1E68" w:rsidRDefault="008D1E68" w:rsidP="008D1E68">
      <w:p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ها نحن نصل لاختتام اشغال المناظرة الدولية حول مسارات العدالة الانتقالية</w:t>
      </w:r>
    </w:p>
    <w:p w14:paraId="11882419" w14:textId="77777777" w:rsidR="008D1E68" w:rsidRPr="008D1E68" w:rsidRDefault="008D1E68" w:rsidP="008D1E68">
      <w:p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شكرا لك الخبراء والمشاركات والمشاركين على حضوركم وعلى تفاعلكم ونقاشاتكم</w:t>
      </w:r>
    </w:p>
    <w:p w14:paraId="2EDD7F37" w14:textId="77777777" w:rsidR="008D1E68" w:rsidRPr="008D1E68" w:rsidRDefault="008D1E68" w:rsidP="008D1E68">
      <w:p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 xml:space="preserve">ها نحن نصل إلى اختتام رحلة امتدت على مدى 20 سنة مكنت كل المغاربة، كيفما كانت آرائهم وتوجهاتهم، من تملك تاريخهم وقضاياهم ذات الصلة بالديمقراطية وحقوق الانسان، ومن اكتشاف قوتهم في مواجهة انتهاكات جسيمة وتحديد الإطار المعياري للقطع معها </w:t>
      </w:r>
    </w:p>
    <w:p w14:paraId="02663A4D" w14:textId="77777777" w:rsidR="008D1E68" w:rsidRPr="008D1E68" w:rsidRDefault="008D1E68" w:rsidP="008D1E68">
      <w:p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 xml:space="preserve">مع انطلاق تجربة الحقيقة والإنصاف والمصالحة، حدد تقرير أممي مرجعي سمات ومحددات تنطبق بشكل كلي على تجربة هيئة الانصاف والمصالحة، من الناحية المعيارية، يمكن أن نجملها فيما يلي: </w:t>
      </w:r>
    </w:p>
    <w:p w14:paraId="26D73CDE" w14:textId="77777777" w:rsidR="008D1E68" w:rsidRPr="008D1E68" w:rsidRDefault="008D1E68" w:rsidP="008D1E68">
      <w:pPr>
        <w:numPr>
          <w:ilvl w:val="0"/>
          <w:numId w:val="2"/>
        </w:num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تجربتنا تجربة وطنية مستقلة، تبلورت معالمها في ضوء تفاعل نوعي وغير مسبوق بين إرادة العليا للدولة وإرادة المجتمع بكل أطيافه</w:t>
      </w:r>
    </w:p>
    <w:p w14:paraId="2A46E087" w14:textId="77777777" w:rsidR="008D1E68" w:rsidRPr="008D1E68" w:rsidRDefault="008D1E68" w:rsidP="008D1E68">
      <w:pPr>
        <w:numPr>
          <w:ilvl w:val="0"/>
          <w:numId w:val="2"/>
        </w:num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 xml:space="preserve"> التجربة المغربية جرت في ظل استمرارية الدولة وبإرادة من أعلى سلطة في البلاد وتفاعل خلاق مع </w:t>
      </w:r>
      <w:proofErr w:type="spellStart"/>
      <w:r w:rsidRPr="008D1E68">
        <w:rPr>
          <w:rFonts w:ascii="Arabic Typesetting" w:hAnsi="Arabic Typesetting" w:cs="Arabic Typesetting"/>
          <w:b/>
          <w:bCs/>
          <w:sz w:val="44"/>
          <w:szCs w:val="44"/>
          <w:rtl/>
        </w:rPr>
        <w:t>الديناميات</w:t>
      </w:r>
      <w:proofErr w:type="spellEnd"/>
      <w:r w:rsidRPr="008D1E68">
        <w:rPr>
          <w:rFonts w:ascii="Arabic Typesetting" w:hAnsi="Arabic Typesetting" w:cs="Arabic Typesetting"/>
          <w:b/>
          <w:bCs/>
          <w:sz w:val="44"/>
          <w:szCs w:val="44"/>
          <w:rtl/>
        </w:rPr>
        <w:t xml:space="preserve"> المجتمعية والضحايا</w:t>
      </w:r>
    </w:p>
    <w:p w14:paraId="7C205748" w14:textId="77777777" w:rsidR="008D1E68" w:rsidRPr="008D1E68" w:rsidRDefault="008D1E68" w:rsidP="008D1E68">
      <w:pPr>
        <w:numPr>
          <w:ilvl w:val="0"/>
          <w:numId w:val="2"/>
        </w:num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 xml:space="preserve">قراءة وتحليل التجربة المغربية وفق سياقها الخاص، وما ميزه من تفاعل بين إرادة الدولة والمجتمع كانت من أجل تعزيز الانتقال الديموقراطي، ولم تكن معنية ببناء السلم الأهلي الناجم عن صراع </w:t>
      </w:r>
      <w:proofErr w:type="spellStart"/>
      <w:r w:rsidRPr="008D1E68">
        <w:rPr>
          <w:rFonts w:ascii="Arabic Typesetting" w:hAnsi="Arabic Typesetting" w:cs="Arabic Typesetting"/>
          <w:b/>
          <w:bCs/>
          <w:sz w:val="44"/>
          <w:szCs w:val="44"/>
          <w:rtl/>
        </w:rPr>
        <w:t>إثني</w:t>
      </w:r>
      <w:proofErr w:type="spellEnd"/>
      <w:r w:rsidRPr="008D1E68">
        <w:rPr>
          <w:rFonts w:ascii="Arabic Typesetting" w:hAnsi="Arabic Typesetting" w:cs="Arabic Typesetting"/>
          <w:b/>
          <w:bCs/>
          <w:sz w:val="44"/>
          <w:szCs w:val="44"/>
          <w:rtl/>
        </w:rPr>
        <w:t xml:space="preserve"> أو عقدي،</w:t>
      </w:r>
    </w:p>
    <w:p w14:paraId="7FC166DB" w14:textId="77777777" w:rsidR="008D1E68" w:rsidRPr="008D1E68" w:rsidRDefault="008D1E68" w:rsidP="008D1E68">
      <w:pPr>
        <w:numPr>
          <w:ilvl w:val="0"/>
          <w:numId w:val="2"/>
        </w:num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 xml:space="preserve">اعتبرت الهيئة الدولة مسؤولة عما جرى من انتهاكات لحقوق الإنسان، باعتبارها مسؤولة عن حماية المواطنين واعمال نظرية المخاطر. وفر هذا الاختيار في نظري اطارا </w:t>
      </w:r>
      <w:proofErr w:type="gramStart"/>
      <w:r w:rsidRPr="008D1E68">
        <w:rPr>
          <w:rFonts w:ascii="Arabic Typesetting" w:hAnsi="Arabic Typesetting" w:cs="Arabic Typesetting"/>
          <w:b/>
          <w:bCs/>
          <w:sz w:val="44"/>
          <w:szCs w:val="44"/>
          <w:rtl/>
        </w:rPr>
        <w:t>ل :</w:t>
      </w:r>
      <w:proofErr w:type="gramEnd"/>
    </w:p>
    <w:p w14:paraId="3993C995" w14:textId="77777777" w:rsidR="008D1E68" w:rsidRPr="008D1E68" w:rsidRDefault="008D1E68" w:rsidP="008D1E68">
      <w:pPr>
        <w:numPr>
          <w:ilvl w:val="0"/>
          <w:numId w:val="4"/>
        </w:num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وضع تصور واضح ومنسجم للتعويض الجزافي وجبر الضرر لكل الضحايا، انطلاقا من مسؤولية الدولة.</w:t>
      </w:r>
    </w:p>
    <w:p w14:paraId="75A933DD" w14:textId="77777777" w:rsidR="008D1E68" w:rsidRPr="008D1E68" w:rsidRDefault="008D1E68" w:rsidP="008D1E68">
      <w:pPr>
        <w:numPr>
          <w:ilvl w:val="0"/>
          <w:numId w:val="4"/>
        </w:num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lastRenderedPageBreak/>
        <w:t xml:space="preserve">تعويض الضحايا وذوي حقوقهم في الأحداث والوقائع المنسوبة لمجموعات غير </w:t>
      </w:r>
      <w:proofErr w:type="spellStart"/>
      <w:r w:rsidRPr="008D1E68">
        <w:rPr>
          <w:rFonts w:ascii="Arabic Typesetting" w:hAnsi="Arabic Typesetting" w:cs="Arabic Typesetting"/>
          <w:b/>
          <w:bCs/>
          <w:sz w:val="44"/>
          <w:szCs w:val="44"/>
          <w:rtl/>
        </w:rPr>
        <w:t>دولتية</w:t>
      </w:r>
      <w:proofErr w:type="spellEnd"/>
      <w:r w:rsidRPr="008D1E68">
        <w:rPr>
          <w:rFonts w:ascii="Arabic Typesetting" w:hAnsi="Arabic Typesetting" w:cs="Arabic Typesetting"/>
          <w:b/>
          <w:bCs/>
          <w:sz w:val="44"/>
          <w:szCs w:val="44"/>
          <w:rtl/>
        </w:rPr>
        <w:t>، كما هو الأمر بالنسبة لضحايا وذوي الحقوق الصراعات الحزبية التي اندلعت عشية استقلال المغرب.</w:t>
      </w:r>
    </w:p>
    <w:p w14:paraId="7737A436" w14:textId="77777777" w:rsidR="008D1E68" w:rsidRPr="008D1E68" w:rsidRDefault="008D1E68" w:rsidP="008D1E68">
      <w:pPr>
        <w:numPr>
          <w:ilvl w:val="0"/>
          <w:numId w:val="4"/>
        </w:num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 xml:space="preserve">إعمال نهجا مبتكرا لتعويض ضحايا النزاع الإقليمي في الصحراء، سواء أولئك الذين تم اعتقالهم وتعذيبهم من طرف جبهة </w:t>
      </w:r>
      <w:proofErr w:type="spellStart"/>
      <w:r w:rsidRPr="008D1E68">
        <w:rPr>
          <w:rFonts w:ascii="Arabic Typesetting" w:hAnsi="Arabic Typesetting" w:cs="Arabic Typesetting"/>
          <w:b/>
          <w:bCs/>
          <w:sz w:val="44"/>
          <w:szCs w:val="44"/>
          <w:rtl/>
        </w:rPr>
        <w:t>البوليساريو</w:t>
      </w:r>
      <w:proofErr w:type="spellEnd"/>
      <w:r w:rsidRPr="008D1E68">
        <w:rPr>
          <w:rFonts w:ascii="Arabic Typesetting" w:hAnsi="Arabic Typesetting" w:cs="Arabic Typesetting"/>
          <w:b/>
          <w:bCs/>
          <w:sz w:val="44"/>
          <w:szCs w:val="44"/>
          <w:rtl/>
        </w:rPr>
        <w:t xml:space="preserve"> أو بعض المدنيين الذين اختطفوا من التراب الوطني في سياق النزاع الإقليمي المسلح حول الصحراء المغربية.</w:t>
      </w:r>
    </w:p>
    <w:p w14:paraId="2CA3A06F" w14:textId="77777777" w:rsidR="008D1E68" w:rsidRPr="008D1E68" w:rsidRDefault="008D1E68" w:rsidP="008D1E68">
      <w:pPr>
        <w:numPr>
          <w:ilvl w:val="0"/>
          <w:numId w:val="5"/>
        </w:num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كما تميزت تجربة هيئة الانصاف والمصالحة بإحداث بنية مؤسسية لمتايعة تنفيذ التوصيات، من خلال تكليف جلالة الملك بمناسبة توصله بتقرير الهيئة، المجلس الاستشاري على متابعة تنفيذ التوصيات وطالب في خطابه مختلف السلطات والقطاعات الحكومية بالتعاون مع المجلس في تنفيذ هذه التوصيات</w:t>
      </w:r>
    </w:p>
    <w:p w14:paraId="1C4E7CB2" w14:textId="77777777" w:rsidR="008D1E68" w:rsidRPr="008D1E68" w:rsidRDefault="008D1E68" w:rsidP="008D1E68">
      <w:pPr>
        <w:bidi/>
        <w:jc w:val="both"/>
        <w:rPr>
          <w:rFonts w:ascii="Arabic Typesetting" w:hAnsi="Arabic Typesetting" w:cs="Arabic Typesetting"/>
          <w:b/>
          <w:bCs/>
          <w:sz w:val="44"/>
          <w:szCs w:val="44"/>
          <w:rtl/>
        </w:rPr>
      </w:pPr>
    </w:p>
    <w:p w14:paraId="0A127F40" w14:textId="77777777" w:rsidR="008D1E68" w:rsidRPr="008D1E68" w:rsidRDefault="008D1E68" w:rsidP="008D1E68">
      <w:p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 xml:space="preserve">لقد تمكنا، فيما يرتبط بكشف الحقيقة، من كشف مصير 803 حالة وإخضاع 75 عينة رفات إلى اختبارات الحمض النووي </w:t>
      </w:r>
      <w:r w:rsidRPr="008D1E68">
        <w:rPr>
          <w:rFonts w:ascii="Arabic Typesetting" w:hAnsi="Arabic Typesetting" w:cs="Arabic Typesetting"/>
          <w:b/>
          <w:bCs/>
          <w:sz w:val="44"/>
          <w:szCs w:val="44"/>
        </w:rPr>
        <w:t>ADN</w:t>
      </w:r>
    </w:p>
    <w:p w14:paraId="02A871C7" w14:textId="77777777" w:rsidR="008D1E68" w:rsidRPr="008D1E68" w:rsidRDefault="008D1E68" w:rsidP="008D1E68">
      <w:pPr>
        <w:bidi/>
        <w:jc w:val="both"/>
        <w:rPr>
          <w:rFonts w:ascii="Arabic Typesetting" w:hAnsi="Arabic Typesetting" w:cs="Arabic Typesetting"/>
          <w:b/>
          <w:bCs/>
          <w:sz w:val="44"/>
          <w:szCs w:val="44"/>
          <w:rtl/>
        </w:rPr>
      </w:pPr>
    </w:p>
    <w:p w14:paraId="13218343" w14:textId="77777777" w:rsidR="008D1E68" w:rsidRPr="008D1E68" w:rsidRDefault="008D1E68" w:rsidP="008D1E68">
      <w:pPr>
        <w:numPr>
          <w:ilvl w:val="0"/>
          <w:numId w:val="5"/>
        </w:num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جبر الضرر في التجربة المغربية</w:t>
      </w:r>
    </w:p>
    <w:p w14:paraId="07B55C04" w14:textId="77777777" w:rsidR="008D1E68" w:rsidRPr="008D1E68" w:rsidRDefault="008D1E68" w:rsidP="008D1E68">
      <w:p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 xml:space="preserve">ركزت تجربة هيئة الانصاف والمصالحة في جانب من عملها على تعويض الضحايا وذوي </w:t>
      </w:r>
      <w:proofErr w:type="gramStart"/>
      <w:r w:rsidRPr="008D1E68">
        <w:rPr>
          <w:rFonts w:ascii="Arabic Typesetting" w:hAnsi="Arabic Typesetting" w:cs="Arabic Typesetting"/>
          <w:b/>
          <w:bCs/>
          <w:sz w:val="44"/>
          <w:szCs w:val="44"/>
          <w:rtl/>
        </w:rPr>
        <w:t>الحقوق  بمبلغ</w:t>
      </w:r>
      <w:proofErr w:type="gramEnd"/>
      <w:r w:rsidRPr="008D1E68">
        <w:rPr>
          <w:rFonts w:ascii="Arabic Typesetting" w:hAnsi="Arabic Typesetting" w:cs="Arabic Typesetting"/>
          <w:b/>
          <w:bCs/>
          <w:sz w:val="44"/>
          <w:szCs w:val="44"/>
          <w:rtl/>
        </w:rPr>
        <w:t xml:space="preserve"> إجمالي يقارب ثلاثة </w:t>
      </w:r>
      <w:proofErr w:type="spellStart"/>
      <w:r w:rsidRPr="008D1E68">
        <w:rPr>
          <w:rFonts w:ascii="Arabic Typesetting" w:hAnsi="Arabic Typesetting" w:cs="Arabic Typesetting"/>
          <w:b/>
          <w:bCs/>
          <w:sz w:val="44"/>
          <w:szCs w:val="44"/>
          <w:rtl/>
        </w:rPr>
        <w:t>ملايير</w:t>
      </w:r>
      <w:proofErr w:type="spellEnd"/>
      <w:r w:rsidRPr="008D1E68">
        <w:rPr>
          <w:rFonts w:ascii="Arabic Typesetting" w:hAnsi="Arabic Typesetting" w:cs="Arabic Typesetting"/>
          <w:b/>
          <w:bCs/>
          <w:sz w:val="44"/>
          <w:szCs w:val="44"/>
          <w:rtl/>
        </w:rPr>
        <w:t xml:space="preserve"> درهم. وشمل تعويض جبر الضرر الضحايا وذوي الحقوق أشكالا مختلفة يمكن إجمالها </w:t>
      </w:r>
      <w:proofErr w:type="gramStart"/>
      <w:r w:rsidRPr="008D1E68">
        <w:rPr>
          <w:rFonts w:ascii="Arabic Typesetting" w:hAnsi="Arabic Typesetting" w:cs="Arabic Typesetting"/>
          <w:b/>
          <w:bCs/>
          <w:sz w:val="44"/>
          <w:szCs w:val="44"/>
          <w:rtl/>
        </w:rPr>
        <w:t>في :</w:t>
      </w:r>
      <w:proofErr w:type="gramEnd"/>
      <w:r w:rsidRPr="008D1E68">
        <w:rPr>
          <w:rFonts w:ascii="Arabic Typesetting" w:hAnsi="Arabic Typesetting" w:cs="Arabic Typesetting"/>
          <w:b/>
          <w:bCs/>
          <w:sz w:val="44"/>
          <w:szCs w:val="44"/>
          <w:rtl/>
        </w:rPr>
        <w:t xml:space="preserve"> </w:t>
      </w:r>
    </w:p>
    <w:p w14:paraId="5397B22F" w14:textId="77777777" w:rsidR="008D1E68" w:rsidRPr="008D1E68" w:rsidRDefault="008D1E68" w:rsidP="008D1E68">
      <w:pPr>
        <w:numPr>
          <w:ilvl w:val="0"/>
          <w:numId w:val="7"/>
        </w:num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 xml:space="preserve">تعويض الضحايا </w:t>
      </w:r>
    </w:p>
    <w:p w14:paraId="7D9B9FC5" w14:textId="77777777" w:rsidR="008D1E68" w:rsidRPr="008D1E68" w:rsidRDefault="008D1E68" w:rsidP="008D1E68">
      <w:pPr>
        <w:numPr>
          <w:ilvl w:val="0"/>
          <w:numId w:val="7"/>
        </w:num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تعويض ذوي الحقوق</w:t>
      </w:r>
    </w:p>
    <w:p w14:paraId="564D3B95" w14:textId="77777777" w:rsidR="008D1E68" w:rsidRPr="008D1E68" w:rsidRDefault="008D1E68" w:rsidP="008D1E68">
      <w:pPr>
        <w:numPr>
          <w:ilvl w:val="0"/>
          <w:numId w:val="7"/>
        </w:num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lastRenderedPageBreak/>
        <w:t xml:space="preserve">تعويض الأطفال القاصرين للضحايا </w:t>
      </w:r>
    </w:p>
    <w:p w14:paraId="6BF39612" w14:textId="77777777" w:rsidR="008D1E68" w:rsidRPr="008D1E68" w:rsidRDefault="008D1E68" w:rsidP="008D1E68">
      <w:pPr>
        <w:numPr>
          <w:ilvl w:val="0"/>
          <w:numId w:val="7"/>
        </w:num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العودة إلى العمل وتسوية الأوضاع الإدارية والمالية</w:t>
      </w:r>
    </w:p>
    <w:p w14:paraId="7AD133A9" w14:textId="77777777" w:rsidR="008D1E68" w:rsidRPr="008D1E68" w:rsidRDefault="008D1E68" w:rsidP="008D1E68">
      <w:pPr>
        <w:numPr>
          <w:ilvl w:val="0"/>
          <w:numId w:val="7"/>
        </w:num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الادماج الاجتماعي، واتخذ الادماج أشكالا مختلفة</w:t>
      </w:r>
    </w:p>
    <w:p w14:paraId="46B7D5CD" w14:textId="77777777" w:rsidR="008D1E68" w:rsidRPr="008D1E68" w:rsidRDefault="008D1E68" w:rsidP="008D1E68">
      <w:pPr>
        <w:numPr>
          <w:ilvl w:val="0"/>
          <w:numId w:val="7"/>
        </w:num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التغطية والتأهيل الصحي</w:t>
      </w:r>
    </w:p>
    <w:p w14:paraId="1591F99C" w14:textId="77777777" w:rsidR="008D1E68" w:rsidRPr="008D1E68" w:rsidRDefault="008D1E68" w:rsidP="008D1E68">
      <w:pPr>
        <w:numPr>
          <w:ilvl w:val="0"/>
          <w:numId w:val="7"/>
        </w:num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التقاعد التكميلي</w:t>
      </w:r>
    </w:p>
    <w:p w14:paraId="1C218AE0" w14:textId="77777777" w:rsidR="008D1E68" w:rsidRPr="008D1E68" w:rsidRDefault="008D1E68" w:rsidP="008D1E68">
      <w:pPr>
        <w:numPr>
          <w:ilvl w:val="0"/>
          <w:numId w:val="9"/>
        </w:num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جبر الضرر الجماعي: تمويل عشرات المشاريع والمبادرات المدنية المحلية ب 13 إقليما او عمالة بكلفة مالية اجمالية بلغت تقريبا 160 مليون درهم هذا المفهوم… مفهوم جبر الضرر الجماعي تم اعتماده من أعلى سلطة في البلاد ليتطور لإِعمال مفهوم العدالة المجالية في السياسات الإنمائية، ودمجِ مفهومِ جَبْر الضرر الجماعي في خططنا الإنمائية، ورفع التهميش عن المناطق والمجالات التي لم تستفد من التنمية،</w:t>
      </w:r>
    </w:p>
    <w:p w14:paraId="4DD96580" w14:textId="77777777" w:rsidR="008D1E68" w:rsidRPr="008D1E68" w:rsidRDefault="008D1E68" w:rsidP="008D1E68">
      <w:p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وماذا عن التوصيات؟</w:t>
      </w:r>
    </w:p>
    <w:p w14:paraId="2817CD32" w14:textId="77777777" w:rsidR="008D1E68" w:rsidRPr="008D1E68" w:rsidRDefault="008D1E68" w:rsidP="008D1E68">
      <w:pPr>
        <w:numPr>
          <w:ilvl w:val="0"/>
          <w:numId w:val="11"/>
        </w:num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ينص الدستور المغربي على الحماية الدستورية لحقوق الانسان في مختلف جوانبها وهي المقتضيات المرجعية لبلورة النصوص الجنائية ذات الصلة. لن ادخل في التفاصيل، يمكن استخلاص ان الجانب المعياري تم تنفيذه</w:t>
      </w:r>
    </w:p>
    <w:p w14:paraId="3427CE02" w14:textId="77777777" w:rsidR="008D1E68" w:rsidRPr="008D1E68" w:rsidRDefault="008D1E68" w:rsidP="008D1E68">
      <w:pPr>
        <w:numPr>
          <w:ilvl w:val="0"/>
          <w:numId w:val="11"/>
        </w:num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 xml:space="preserve">ومن الناحية الإجرائية لم نسجل أي حالة اختفاء… الحالات المعدودة للتعذيب التي سجلناها اخذت طريقها نحو المسائلة واعمال القانون ونقوم كآلية وطنية للوقاية من التعذيب بالزيارات المفاجئة لكل مراكز التعذيب حيث قمنا بأكثر من 164 زيارة وتقديم تقارير بخصوصها </w:t>
      </w:r>
    </w:p>
    <w:p w14:paraId="7616EA35" w14:textId="77777777" w:rsidR="008D1E68" w:rsidRPr="008D1E68" w:rsidRDefault="008D1E68" w:rsidP="008D1E68">
      <w:pPr>
        <w:numPr>
          <w:ilvl w:val="0"/>
          <w:numId w:val="11"/>
        </w:num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مراجعة قانون المجلس الوطني لحقوق الانسان كآلية دستورية غير قضائية لحماية الحقوق والحريات وضمان استقلاليتها السياسية والمالية وان كانت المؤسسات الوطنية تحدث من طرف الدول الا ان تقييمها يتم من طرف المفوضية السامية لحقوق الانسان للأمم المتحدة</w:t>
      </w:r>
    </w:p>
    <w:p w14:paraId="6823D808" w14:textId="77777777" w:rsidR="008D1E68" w:rsidRPr="008D1E68" w:rsidRDefault="008D1E68" w:rsidP="008D1E68">
      <w:pPr>
        <w:numPr>
          <w:ilvl w:val="0"/>
          <w:numId w:val="11"/>
        </w:num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lastRenderedPageBreak/>
        <w:t>التنصيص بالدستور على استقلالية القضاء وتوسيع التمثيلية بالمجلس الأعلى للسلطة القضائية للتداول واتخاذ القرارات ذات الصلة واعتماد نيابة عامة مستقلة عن السلطة التنفيذية</w:t>
      </w:r>
    </w:p>
    <w:p w14:paraId="42239096" w14:textId="77777777" w:rsidR="008D1E68" w:rsidRPr="008D1E68" w:rsidRDefault="008D1E68" w:rsidP="008D1E68">
      <w:pPr>
        <w:bidi/>
        <w:jc w:val="both"/>
        <w:rPr>
          <w:rFonts w:ascii="Arabic Typesetting" w:hAnsi="Arabic Typesetting" w:cs="Arabic Typesetting"/>
          <w:b/>
          <w:bCs/>
          <w:sz w:val="44"/>
          <w:szCs w:val="44"/>
          <w:rtl/>
        </w:rPr>
      </w:pPr>
    </w:p>
    <w:p w14:paraId="696E909F" w14:textId="77777777" w:rsidR="008D1E68" w:rsidRPr="008D1E68" w:rsidRDefault="008D1E68" w:rsidP="008D1E68">
      <w:p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حفظ الذاكرة</w:t>
      </w:r>
    </w:p>
    <w:p w14:paraId="51AF2490" w14:textId="77777777" w:rsidR="008D1E68" w:rsidRPr="008D1E68" w:rsidRDefault="008D1E68" w:rsidP="008D1E68">
      <w:p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ورش لإكرام الضحايا وتملك الماضي، مع أفق استشراف المستقبل</w:t>
      </w:r>
    </w:p>
    <w:p w14:paraId="471A8B5E" w14:textId="77777777" w:rsidR="008D1E68" w:rsidRPr="008D1E68" w:rsidRDefault="008D1E68" w:rsidP="008D1E68">
      <w:p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فلسفتنا لحفظ الذاكرة كانت بحد ذاتها متعددة الأبعاد، لم تقف حصرا على الفضاء، بل تجاوزت في بعض محطاتها مفهوم الفضاء والمكان والماضي</w:t>
      </w:r>
    </w:p>
    <w:p w14:paraId="606173EE" w14:textId="77777777" w:rsidR="008D1E68" w:rsidRPr="008D1E68" w:rsidRDefault="008D1E68" w:rsidP="008D1E68">
      <w:p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 xml:space="preserve">بعض هذه الفضاءات التي ستفتتح قريبا، ستوفر خدمات </w:t>
      </w:r>
      <w:proofErr w:type="spellStart"/>
      <w:r w:rsidRPr="008D1E68">
        <w:rPr>
          <w:rFonts w:ascii="Arabic Typesetting" w:hAnsi="Arabic Typesetting" w:cs="Arabic Typesetting"/>
          <w:b/>
          <w:bCs/>
          <w:sz w:val="44"/>
          <w:szCs w:val="44"/>
          <w:rtl/>
        </w:rPr>
        <w:t>سوسيو</w:t>
      </w:r>
      <w:proofErr w:type="spellEnd"/>
      <w:r w:rsidRPr="008D1E68">
        <w:rPr>
          <w:rFonts w:ascii="Arabic Typesetting" w:hAnsi="Arabic Typesetting" w:cs="Arabic Typesetting"/>
          <w:b/>
          <w:bCs/>
          <w:sz w:val="44"/>
          <w:szCs w:val="44"/>
          <w:rtl/>
        </w:rPr>
        <w:t xml:space="preserve">-اجتماعية وأنشطة مدرة للدخل لشباب ونساء المناطق القروية المجاورة، مثل فضاء </w:t>
      </w:r>
      <w:proofErr w:type="spellStart"/>
      <w:r w:rsidRPr="008D1E68">
        <w:rPr>
          <w:rFonts w:ascii="Arabic Typesetting" w:hAnsi="Arabic Typesetting" w:cs="Arabic Typesetting"/>
          <w:b/>
          <w:bCs/>
          <w:sz w:val="44"/>
          <w:szCs w:val="44"/>
          <w:rtl/>
        </w:rPr>
        <w:t>تازمامارت</w:t>
      </w:r>
      <w:proofErr w:type="spellEnd"/>
      <w:r w:rsidRPr="008D1E68">
        <w:rPr>
          <w:rFonts w:ascii="Arabic Typesetting" w:hAnsi="Arabic Typesetting" w:cs="Arabic Typesetting"/>
          <w:b/>
          <w:bCs/>
          <w:sz w:val="44"/>
          <w:szCs w:val="44"/>
          <w:rtl/>
        </w:rPr>
        <w:t>،</w:t>
      </w:r>
    </w:p>
    <w:p w14:paraId="15A9690D" w14:textId="77777777" w:rsidR="008D1E68" w:rsidRPr="008D1E68" w:rsidRDefault="008D1E68" w:rsidP="008D1E68">
      <w:p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 xml:space="preserve">فضلا عن ترميم فضاءات الذاكرة وأمكنة ترقد فيها أرواح الضحايا بسلام، تليق بذاكرتهم، اخترنا أن نحتفي بالذاكرة والماضي المشترك </w:t>
      </w:r>
      <w:proofErr w:type="spellStart"/>
      <w:r w:rsidRPr="008D1E68">
        <w:rPr>
          <w:rFonts w:ascii="Arabic Typesetting" w:hAnsi="Arabic Typesetting" w:cs="Arabic Typesetting"/>
          <w:b/>
          <w:bCs/>
          <w:sz w:val="44"/>
          <w:szCs w:val="44"/>
          <w:rtl/>
        </w:rPr>
        <w:t>بالتحافة</w:t>
      </w:r>
      <w:proofErr w:type="spellEnd"/>
      <w:r w:rsidRPr="008D1E68">
        <w:rPr>
          <w:rFonts w:ascii="Arabic Typesetting" w:hAnsi="Arabic Typesetting" w:cs="Arabic Typesetting"/>
          <w:b/>
          <w:bCs/>
          <w:sz w:val="44"/>
          <w:szCs w:val="44"/>
          <w:rtl/>
        </w:rPr>
        <w:t xml:space="preserve"> والمتاحف، مثل متحف الحسيمة الذي سنفتتحه قريبا</w:t>
      </w:r>
    </w:p>
    <w:p w14:paraId="1F2FC74E" w14:textId="77777777" w:rsidR="008D1E68" w:rsidRPr="008D1E68" w:rsidRDefault="008D1E68" w:rsidP="008D1E68">
      <w:p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استراتيجية حفظ الذاكرة تضمنت أيضا دعم إصدارات الذاكرة ومبادرات المجتمع المدني وإحداث وحدة خاصة لحفظ الذاكرة والتاريخ، تهتم بالقضايا التي أثيرت في هذه الندوة مثل التعليم والمناهج التعليمية</w:t>
      </w:r>
    </w:p>
    <w:p w14:paraId="06FDBBEE" w14:textId="77777777" w:rsidR="008D1E68" w:rsidRPr="008D1E68" w:rsidRDefault="008D1E68" w:rsidP="008D1E68">
      <w:p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وأود في هذا الإطار أن أشير إلى واحدة من المقومات الأساسية لتجربتنا تمثلت فيما يطلق عليه بأدب السجون... إصدارات وسير وروايات وشهادات عن الماضي، كتبت بالمغرب، طبعت بالمغرب ونشرت بالمغرب، دون أي رقابة أو قيد</w:t>
      </w:r>
    </w:p>
    <w:p w14:paraId="4F1F3C9A" w14:textId="77777777" w:rsidR="008D1E68" w:rsidRPr="008D1E68" w:rsidRDefault="008D1E68" w:rsidP="008D1E68">
      <w:p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 xml:space="preserve"> ورش حفظ الذاكرة، ورش متواصل، اشتغالنا عليها يركز على تحويل الفضاءات إلى فضاءات ذاكرة وحياة</w:t>
      </w:r>
    </w:p>
    <w:p w14:paraId="7C64C10D" w14:textId="77777777" w:rsidR="008D1E68" w:rsidRPr="008D1E68" w:rsidRDefault="008D1E68" w:rsidP="008D1E68">
      <w:p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السيدات والسادة</w:t>
      </w:r>
    </w:p>
    <w:p w14:paraId="404EF926" w14:textId="77777777" w:rsidR="008D1E68" w:rsidRPr="008D1E68" w:rsidRDefault="008D1E68" w:rsidP="008D1E68">
      <w:p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لقد أوضحت التجربة المغربية قدرة المجتمع المغربي لأخذ مصيره بيده وإعماله لتحولات سياسية واقتصادية واجتماعية وثقافية عميقة لبلد يعرف من هو وإلى أين يتجه</w:t>
      </w:r>
    </w:p>
    <w:p w14:paraId="30B8F029" w14:textId="77777777" w:rsidR="008D1E68" w:rsidRPr="008D1E68" w:rsidRDefault="008D1E68" w:rsidP="008D1E68">
      <w:p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lastRenderedPageBreak/>
        <w:t>ما كان لنا أن ننجح في هذه التحولات لولا تضحيات وشجاعة دولة ومجتمع، مما يعكس النضج الذي يتم به معالجة القضايا المجتمعية واعتمادها على مقاربة مؤسسة للتحولات، تتميز بمشاركة الجميع وعلى إيجاد التوافقات الممكنة.</w:t>
      </w:r>
    </w:p>
    <w:p w14:paraId="41E22811" w14:textId="77777777" w:rsidR="008D1E68" w:rsidRPr="008D1E68" w:rsidRDefault="008D1E68" w:rsidP="008D1E68">
      <w:p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إن هذا المسار وهذه المقاربة مكنت المملكة المغربية من رئاسة المجلس الدولي لحقوق الإنسان... في اعتراف دولي وأممي لهذا المسار.</w:t>
      </w:r>
    </w:p>
    <w:p w14:paraId="1C27DF7B" w14:textId="77777777" w:rsidR="008D1E68" w:rsidRPr="008D1E68" w:rsidRDefault="008D1E68" w:rsidP="008D1E68">
      <w:p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أود أن أختم بالقول، في إشارة لواحدة من أبرز مقومات تجربتنا المغربية، لحظات عشناها كثيرة ومؤثرة للحقيقة خلال جلسات الاستماع العمومية، حيث جاءت نساء ورجال للحكي والبوح في لحظة إنصات وإدراك مجتمعي... لا شك أنهم اليوم جميعا مرتاحون لما تم تحقيقه، وعلى محياهم ابتسامة... ألمهم وآلامهم لم تعد لها مكان في مغرب اليوم، والتزامنا التزامن دائم لحفظ ذاكرتهم وذكراهم.</w:t>
      </w:r>
    </w:p>
    <w:p w14:paraId="40B53A37" w14:textId="77777777" w:rsidR="008D1E68" w:rsidRPr="008D1E68" w:rsidRDefault="008D1E68" w:rsidP="008D1E68">
      <w:pPr>
        <w:bidi/>
        <w:jc w:val="both"/>
        <w:rPr>
          <w:rFonts w:ascii="Arabic Typesetting" w:hAnsi="Arabic Typesetting" w:cs="Arabic Typesetting"/>
          <w:b/>
          <w:bCs/>
          <w:sz w:val="44"/>
          <w:szCs w:val="44"/>
          <w:rtl/>
        </w:rPr>
      </w:pPr>
    </w:p>
    <w:p w14:paraId="0387233B" w14:textId="77777777" w:rsidR="008D1E68" w:rsidRPr="008D1E68" w:rsidRDefault="008D1E68" w:rsidP="008D1E68">
      <w:pPr>
        <w:bidi/>
        <w:jc w:val="both"/>
        <w:rPr>
          <w:rFonts w:ascii="Arabic Typesetting" w:hAnsi="Arabic Typesetting" w:cs="Arabic Typesetting"/>
          <w:b/>
          <w:bCs/>
          <w:sz w:val="44"/>
          <w:szCs w:val="44"/>
          <w:rtl/>
        </w:rPr>
      </w:pPr>
      <w:r w:rsidRPr="008D1E68">
        <w:rPr>
          <w:rFonts w:ascii="Arabic Typesetting" w:hAnsi="Arabic Typesetting" w:cs="Arabic Typesetting"/>
          <w:b/>
          <w:bCs/>
          <w:sz w:val="44"/>
          <w:szCs w:val="44"/>
          <w:rtl/>
        </w:rPr>
        <w:t>شكرا لكم</w:t>
      </w:r>
    </w:p>
    <w:p w14:paraId="725F3A57" w14:textId="77777777" w:rsidR="008D1E68" w:rsidRPr="008D1E68" w:rsidRDefault="008D1E68" w:rsidP="008D1E68">
      <w:pPr>
        <w:bidi/>
        <w:jc w:val="both"/>
        <w:rPr>
          <w:rFonts w:ascii="Arabic Typesetting" w:hAnsi="Arabic Typesetting" w:cs="Arabic Typesetting"/>
          <w:b/>
          <w:bCs/>
          <w:sz w:val="44"/>
          <w:szCs w:val="44"/>
          <w:rtl/>
        </w:rPr>
      </w:pPr>
    </w:p>
    <w:p w14:paraId="4A4E0661" w14:textId="77777777" w:rsidR="008D1E68" w:rsidRPr="008D1E68" w:rsidRDefault="008D1E68" w:rsidP="008D1E68">
      <w:pPr>
        <w:bidi/>
        <w:jc w:val="both"/>
        <w:rPr>
          <w:rFonts w:ascii="Arabic Typesetting" w:hAnsi="Arabic Typesetting" w:cs="Arabic Typesetting"/>
          <w:b/>
          <w:bCs/>
          <w:sz w:val="44"/>
          <w:szCs w:val="44"/>
          <w:rtl/>
        </w:rPr>
      </w:pPr>
    </w:p>
    <w:p w14:paraId="2E578AEF" w14:textId="77777777" w:rsidR="008D1E68" w:rsidRPr="008D1E68" w:rsidRDefault="008D1E68" w:rsidP="008D1E68">
      <w:pPr>
        <w:bidi/>
        <w:jc w:val="both"/>
        <w:rPr>
          <w:rFonts w:ascii="Arabic Typesetting" w:hAnsi="Arabic Typesetting" w:cs="Arabic Typesetting"/>
          <w:b/>
          <w:bCs/>
          <w:sz w:val="44"/>
          <w:szCs w:val="44"/>
          <w:rtl/>
        </w:rPr>
      </w:pPr>
    </w:p>
    <w:p w14:paraId="6F79C88A" w14:textId="77777777" w:rsidR="008D1E68" w:rsidRPr="008D1E68" w:rsidRDefault="008D1E68" w:rsidP="008D1E68">
      <w:pPr>
        <w:bidi/>
        <w:jc w:val="both"/>
        <w:rPr>
          <w:rFonts w:ascii="Arabic Typesetting" w:hAnsi="Arabic Typesetting" w:cs="Arabic Typesetting"/>
          <w:b/>
          <w:bCs/>
          <w:sz w:val="44"/>
          <w:szCs w:val="44"/>
          <w:rtl/>
        </w:rPr>
      </w:pPr>
    </w:p>
    <w:p w14:paraId="2E0F4E8B" w14:textId="77777777" w:rsidR="008D1E68" w:rsidRPr="008D1E68" w:rsidRDefault="008D1E68" w:rsidP="008D1E68">
      <w:pPr>
        <w:bidi/>
        <w:jc w:val="both"/>
        <w:rPr>
          <w:rFonts w:ascii="Arabic Typesetting" w:hAnsi="Arabic Typesetting" w:cs="Arabic Typesetting"/>
          <w:b/>
          <w:bCs/>
          <w:sz w:val="44"/>
          <w:szCs w:val="44"/>
          <w:rtl/>
        </w:rPr>
      </w:pPr>
    </w:p>
    <w:p w14:paraId="1C450071" w14:textId="77777777" w:rsidR="008D1E68" w:rsidRPr="008D1E68" w:rsidRDefault="008D1E68" w:rsidP="008D1E68">
      <w:pPr>
        <w:bidi/>
        <w:jc w:val="both"/>
        <w:rPr>
          <w:rFonts w:ascii="Arabic Typesetting" w:hAnsi="Arabic Typesetting" w:cs="Arabic Typesetting"/>
          <w:b/>
          <w:bCs/>
          <w:sz w:val="44"/>
          <w:szCs w:val="44"/>
          <w:rtl/>
        </w:rPr>
      </w:pPr>
    </w:p>
    <w:p w14:paraId="1E2EAFA4" w14:textId="77777777" w:rsidR="008D1E68" w:rsidRPr="008D1E68" w:rsidRDefault="008D1E68" w:rsidP="008D1E68">
      <w:pPr>
        <w:bidi/>
        <w:jc w:val="both"/>
        <w:rPr>
          <w:rFonts w:ascii="Arabic Typesetting" w:hAnsi="Arabic Typesetting" w:cs="Arabic Typesetting"/>
          <w:b/>
          <w:bCs/>
          <w:sz w:val="44"/>
          <w:szCs w:val="44"/>
          <w:rtl/>
        </w:rPr>
      </w:pPr>
    </w:p>
    <w:p w14:paraId="0014F016" w14:textId="77777777" w:rsidR="008D1E68" w:rsidRPr="008D1E68" w:rsidRDefault="008D1E68" w:rsidP="008D1E68">
      <w:pPr>
        <w:bidi/>
        <w:jc w:val="both"/>
        <w:rPr>
          <w:rFonts w:ascii="Arabic Typesetting" w:hAnsi="Arabic Typesetting" w:cs="Arabic Typesetting"/>
          <w:b/>
          <w:bCs/>
          <w:sz w:val="44"/>
          <w:szCs w:val="44"/>
          <w:rtl/>
        </w:rPr>
      </w:pPr>
    </w:p>
    <w:p w14:paraId="3E4B36BD" w14:textId="77777777" w:rsidR="008D1E68" w:rsidRPr="008D1E68" w:rsidRDefault="008D1E68" w:rsidP="008D1E68">
      <w:pPr>
        <w:bidi/>
        <w:jc w:val="both"/>
        <w:rPr>
          <w:rFonts w:ascii="Arabic Typesetting" w:hAnsi="Arabic Typesetting" w:cs="Arabic Typesetting"/>
          <w:b/>
          <w:bCs/>
          <w:sz w:val="44"/>
          <w:szCs w:val="44"/>
          <w:rtl/>
        </w:rPr>
      </w:pPr>
    </w:p>
    <w:p w14:paraId="43091557" w14:textId="77777777" w:rsidR="008D1E68" w:rsidRPr="008D1E68" w:rsidRDefault="008D1E68" w:rsidP="008D1E68">
      <w:pPr>
        <w:bidi/>
        <w:jc w:val="both"/>
        <w:rPr>
          <w:rFonts w:ascii="Arabic Typesetting" w:hAnsi="Arabic Typesetting" w:cs="Arabic Typesetting"/>
          <w:b/>
          <w:bCs/>
          <w:sz w:val="44"/>
          <w:szCs w:val="44"/>
        </w:rPr>
      </w:pPr>
    </w:p>
    <w:p w14:paraId="4E848DE3" w14:textId="77777777" w:rsidR="008D1E68" w:rsidRPr="008D1E68" w:rsidRDefault="008D1E68" w:rsidP="008D1E68">
      <w:pPr>
        <w:bidi/>
        <w:jc w:val="both"/>
        <w:rPr>
          <w:rFonts w:ascii="Arabic Typesetting" w:hAnsi="Arabic Typesetting" w:cs="Arabic Typesetting"/>
          <w:b/>
          <w:bCs/>
          <w:sz w:val="44"/>
          <w:szCs w:val="44"/>
        </w:rPr>
      </w:pPr>
    </w:p>
    <w:p w14:paraId="4E440ACA" w14:textId="77777777" w:rsidR="008D1E68" w:rsidRPr="008D1E68" w:rsidRDefault="008D1E68" w:rsidP="008D1E68">
      <w:pPr>
        <w:bidi/>
        <w:jc w:val="both"/>
        <w:rPr>
          <w:rFonts w:ascii="Arabic Typesetting" w:hAnsi="Arabic Typesetting" w:cs="Arabic Typesetting"/>
          <w:b/>
          <w:bCs/>
          <w:sz w:val="44"/>
          <w:szCs w:val="44"/>
        </w:rPr>
      </w:pPr>
    </w:p>
    <w:p w14:paraId="32C913C7" w14:textId="77777777" w:rsidR="00096ED8" w:rsidRPr="008D1E68" w:rsidRDefault="00096ED8" w:rsidP="007C2245">
      <w:pPr>
        <w:bidi/>
        <w:jc w:val="both"/>
        <w:rPr>
          <w:rFonts w:ascii="Arabic Typesetting" w:hAnsi="Arabic Typesetting" w:cs="Arabic Typesetting"/>
          <w:sz w:val="44"/>
          <w:szCs w:val="44"/>
        </w:rPr>
      </w:pPr>
    </w:p>
    <w:sectPr w:rsidR="00096ED8" w:rsidRPr="008D1E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F0A51"/>
    <w:multiLevelType w:val="hybridMultilevel"/>
    <w:tmpl w:val="77E4DF24"/>
    <w:numStyleLink w:val="ImportedStyle1"/>
  </w:abstractNum>
  <w:abstractNum w:abstractNumId="1" w15:restartNumberingAfterBreak="0">
    <w:nsid w:val="3A9A6371"/>
    <w:multiLevelType w:val="hybridMultilevel"/>
    <w:tmpl w:val="C95A3DFE"/>
    <w:numStyleLink w:val="ImportedStyle4"/>
  </w:abstractNum>
  <w:abstractNum w:abstractNumId="2" w15:restartNumberingAfterBreak="0">
    <w:nsid w:val="3D285876"/>
    <w:multiLevelType w:val="hybridMultilevel"/>
    <w:tmpl w:val="C95A3DFE"/>
    <w:styleLink w:val="ImportedStyle4"/>
    <w:lvl w:ilvl="0" w:tplc="875C760E">
      <w:start w:val="1"/>
      <w:numFmt w:val="bullet"/>
      <w:lvlText w:val="·"/>
      <w:lvlJc w:val="left"/>
      <w:pPr>
        <w:ind w:left="603" w:hanging="3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7BC292A">
      <w:start w:val="1"/>
      <w:numFmt w:val="bullet"/>
      <w:lvlText w:val="o"/>
      <w:lvlJc w:val="left"/>
      <w:pPr>
        <w:ind w:left="1323" w:hanging="3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06662E">
      <w:start w:val="1"/>
      <w:numFmt w:val="bullet"/>
      <w:lvlText w:val="▪"/>
      <w:lvlJc w:val="left"/>
      <w:pPr>
        <w:ind w:left="2043" w:hanging="3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CEE5AA2">
      <w:start w:val="1"/>
      <w:numFmt w:val="bullet"/>
      <w:lvlText w:val="·"/>
      <w:lvlJc w:val="left"/>
      <w:pPr>
        <w:ind w:left="2763" w:hanging="31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60E57A">
      <w:start w:val="1"/>
      <w:numFmt w:val="bullet"/>
      <w:lvlText w:val="o"/>
      <w:lvlJc w:val="left"/>
      <w:pPr>
        <w:ind w:left="3483" w:hanging="3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90B29C">
      <w:start w:val="1"/>
      <w:numFmt w:val="bullet"/>
      <w:lvlText w:val="▪"/>
      <w:lvlJc w:val="left"/>
      <w:pPr>
        <w:ind w:left="4203" w:hanging="3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507800">
      <w:start w:val="1"/>
      <w:numFmt w:val="bullet"/>
      <w:lvlText w:val="·"/>
      <w:lvlJc w:val="left"/>
      <w:pPr>
        <w:ind w:left="4923" w:hanging="3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2834DC">
      <w:start w:val="1"/>
      <w:numFmt w:val="bullet"/>
      <w:lvlText w:val="o"/>
      <w:lvlJc w:val="left"/>
      <w:pPr>
        <w:ind w:left="5643" w:hanging="3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680D1C4">
      <w:start w:val="1"/>
      <w:numFmt w:val="bullet"/>
      <w:lvlText w:val="▪"/>
      <w:lvlJc w:val="left"/>
      <w:pPr>
        <w:ind w:left="6363" w:hanging="3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E65581C"/>
    <w:multiLevelType w:val="hybridMultilevel"/>
    <w:tmpl w:val="F3F24306"/>
    <w:styleLink w:val="ImportedStyle3"/>
    <w:lvl w:ilvl="0" w:tplc="C778E0E0">
      <w:start w:val="1"/>
      <w:numFmt w:val="bullet"/>
      <w:lvlText w:val="✓"/>
      <w:lvlJc w:val="left"/>
      <w:pPr>
        <w:ind w:left="885" w:hanging="3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6C60DFA">
      <w:start w:val="1"/>
      <w:numFmt w:val="bullet"/>
      <w:suff w:val="nothing"/>
      <w:lvlText w:val="o"/>
      <w:lvlJc w:val="left"/>
      <w:pPr>
        <w:ind w:left="1605" w:hanging="31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00206A0">
      <w:start w:val="1"/>
      <w:numFmt w:val="bullet"/>
      <w:lvlText w:val="▪"/>
      <w:lvlJc w:val="left"/>
      <w:pPr>
        <w:ind w:left="2325" w:hanging="3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21A9DC8">
      <w:start w:val="1"/>
      <w:numFmt w:val="bullet"/>
      <w:lvlText w:val="•"/>
      <w:lvlJc w:val="left"/>
      <w:pPr>
        <w:ind w:left="3045" w:hanging="3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8609FEE">
      <w:start w:val="1"/>
      <w:numFmt w:val="bullet"/>
      <w:suff w:val="nothing"/>
      <w:lvlText w:val="o"/>
      <w:lvlJc w:val="left"/>
      <w:pPr>
        <w:ind w:left="3765" w:hanging="31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FB4B358">
      <w:start w:val="1"/>
      <w:numFmt w:val="bullet"/>
      <w:lvlText w:val="▪"/>
      <w:lvlJc w:val="left"/>
      <w:pPr>
        <w:ind w:left="4485" w:hanging="3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1C49C4">
      <w:start w:val="1"/>
      <w:numFmt w:val="bullet"/>
      <w:lvlText w:val="•"/>
      <w:lvlJc w:val="left"/>
      <w:pPr>
        <w:ind w:left="5205" w:hanging="3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E3042F2">
      <w:start w:val="1"/>
      <w:numFmt w:val="bullet"/>
      <w:suff w:val="nothing"/>
      <w:lvlText w:val="o"/>
      <w:lvlJc w:val="left"/>
      <w:pPr>
        <w:ind w:left="5925" w:hanging="31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6280A04">
      <w:start w:val="1"/>
      <w:numFmt w:val="bullet"/>
      <w:lvlText w:val="▪"/>
      <w:lvlJc w:val="left"/>
      <w:pPr>
        <w:ind w:left="6645" w:hanging="3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3C3573E"/>
    <w:multiLevelType w:val="hybridMultilevel"/>
    <w:tmpl w:val="A2564162"/>
    <w:numStyleLink w:val="ImportedStyle2"/>
  </w:abstractNum>
  <w:abstractNum w:abstractNumId="5" w15:restartNumberingAfterBreak="0">
    <w:nsid w:val="4D644B1C"/>
    <w:multiLevelType w:val="hybridMultilevel"/>
    <w:tmpl w:val="77E4DF24"/>
    <w:styleLink w:val="ImportedStyle1"/>
    <w:lvl w:ilvl="0" w:tplc="EA3482B6">
      <w:start w:val="1"/>
      <w:numFmt w:val="bullet"/>
      <w:lvlText w:val="·"/>
      <w:lvlJc w:val="left"/>
      <w:pPr>
        <w:ind w:left="603" w:hanging="3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2A6EA3C">
      <w:start w:val="1"/>
      <w:numFmt w:val="bullet"/>
      <w:lvlText w:val="o"/>
      <w:lvlJc w:val="left"/>
      <w:pPr>
        <w:ind w:left="1323" w:hanging="3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10F34C">
      <w:start w:val="1"/>
      <w:numFmt w:val="bullet"/>
      <w:lvlText w:val="▪"/>
      <w:lvlJc w:val="left"/>
      <w:pPr>
        <w:ind w:left="2043" w:hanging="3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80C2FC2">
      <w:start w:val="1"/>
      <w:numFmt w:val="bullet"/>
      <w:lvlText w:val="·"/>
      <w:lvlJc w:val="left"/>
      <w:pPr>
        <w:ind w:left="2763" w:hanging="31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B8F566">
      <w:start w:val="1"/>
      <w:numFmt w:val="bullet"/>
      <w:lvlText w:val="o"/>
      <w:lvlJc w:val="left"/>
      <w:pPr>
        <w:ind w:left="3483" w:hanging="3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3B446F0">
      <w:start w:val="1"/>
      <w:numFmt w:val="bullet"/>
      <w:lvlText w:val="▪"/>
      <w:lvlJc w:val="left"/>
      <w:pPr>
        <w:ind w:left="4203" w:hanging="3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9CA28E">
      <w:start w:val="1"/>
      <w:numFmt w:val="bullet"/>
      <w:lvlText w:val="·"/>
      <w:lvlJc w:val="left"/>
      <w:pPr>
        <w:ind w:left="4923" w:hanging="3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2548858">
      <w:start w:val="1"/>
      <w:numFmt w:val="bullet"/>
      <w:lvlText w:val="o"/>
      <w:lvlJc w:val="left"/>
      <w:pPr>
        <w:ind w:left="5643" w:hanging="3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61888">
      <w:start w:val="1"/>
      <w:numFmt w:val="bullet"/>
      <w:lvlText w:val="▪"/>
      <w:lvlJc w:val="left"/>
      <w:pPr>
        <w:ind w:left="6363" w:hanging="3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9AE3588"/>
    <w:multiLevelType w:val="hybridMultilevel"/>
    <w:tmpl w:val="A2564162"/>
    <w:styleLink w:val="ImportedStyle2"/>
    <w:lvl w:ilvl="0" w:tplc="BB148472">
      <w:start w:val="1"/>
      <w:numFmt w:val="bullet"/>
      <w:lvlText w:val="✓"/>
      <w:lvlJc w:val="left"/>
      <w:pPr>
        <w:ind w:left="885" w:hanging="3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2DCD4CE">
      <w:start w:val="1"/>
      <w:numFmt w:val="bullet"/>
      <w:suff w:val="nothing"/>
      <w:lvlText w:val="o"/>
      <w:lvlJc w:val="left"/>
      <w:pPr>
        <w:ind w:left="1605" w:hanging="31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F84F80A">
      <w:start w:val="1"/>
      <w:numFmt w:val="bullet"/>
      <w:lvlText w:val="▪"/>
      <w:lvlJc w:val="left"/>
      <w:pPr>
        <w:ind w:left="2325" w:hanging="3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E00A404">
      <w:start w:val="1"/>
      <w:numFmt w:val="bullet"/>
      <w:lvlText w:val="•"/>
      <w:lvlJc w:val="left"/>
      <w:pPr>
        <w:ind w:left="3045" w:hanging="3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17C5746">
      <w:start w:val="1"/>
      <w:numFmt w:val="bullet"/>
      <w:suff w:val="nothing"/>
      <w:lvlText w:val="o"/>
      <w:lvlJc w:val="left"/>
      <w:pPr>
        <w:ind w:left="3765" w:hanging="31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92E1974">
      <w:start w:val="1"/>
      <w:numFmt w:val="bullet"/>
      <w:lvlText w:val="▪"/>
      <w:lvlJc w:val="left"/>
      <w:pPr>
        <w:ind w:left="4485" w:hanging="3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7C1364">
      <w:start w:val="1"/>
      <w:numFmt w:val="bullet"/>
      <w:lvlText w:val="•"/>
      <w:lvlJc w:val="left"/>
      <w:pPr>
        <w:ind w:left="5205" w:hanging="3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BB6B770">
      <w:start w:val="1"/>
      <w:numFmt w:val="bullet"/>
      <w:suff w:val="nothing"/>
      <w:lvlText w:val="o"/>
      <w:lvlJc w:val="left"/>
      <w:pPr>
        <w:ind w:left="5925" w:hanging="31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504AEF0">
      <w:start w:val="1"/>
      <w:numFmt w:val="bullet"/>
      <w:lvlText w:val="▪"/>
      <w:lvlJc w:val="left"/>
      <w:pPr>
        <w:ind w:left="6645" w:hanging="3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D717225"/>
    <w:multiLevelType w:val="hybridMultilevel"/>
    <w:tmpl w:val="9A32D83A"/>
    <w:styleLink w:val="ImportedStyle5"/>
    <w:lvl w:ilvl="0" w:tplc="D5D01F06">
      <w:start w:val="1"/>
      <w:numFmt w:val="bullet"/>
      <w:lvlText w:val="-"/>
      <w:lvlJc w:val="left"/>
      <w:pPr>
        <w:ind w:left="972" w:hanging="4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E4E2DA4">
      <w:start w:val="1"/>
      <w:numFmt w:val="bullet"/>
      <w:lvlText w:val="o"/>
      <w:lvlJc w:val="left"/>
      <w:pPr>
        <w:ind w:left="1692" w:hanging="4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8287C60">
      <w:start w:val="1"/>
      <w:numFmt w:val="bullet"/>
      <w:lvlText w:val="▪"/>
      <w:lvlJc w:val="left"/>
      <w:pPr>
        <w:ind w:left="2412" w:hanging="4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BBC1BA2">
      <w:start w:val="1"/>
      <w:numFmt w:val="bullet"/>
      <w:lvlText w:val="•"/>
      <w:lvlJc w:val="left"/>
      <w:pPr>
        <w:ind w:left="3132" w:hanging="4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B42C384">
      <w:start w:val="1"/>
      <w:numFmt w:val="bullet"/>
      <w:lvlText w:val="o"/>
      <w:lvlJc w:val="left"/>
      <w:pPr>
        <w:ind w:left="3852" w:hanging="4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B7CEA74">
      <w:start w:val="1"/>
      <w:numFmt w:val="bullet"/>
      <w:lvlText w:val="▪"/>
      <w:lvlJc w:val="left"/>
      <w:pPr>
        <w:ind w:left="4572" w:hanging="4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D50E516">
      <w:start w:val="1"/>
      <w:numFmt w:val="bullet"/>
      <w:lvlText w:val="•"/>
      <w:lvlJc w:val="left"/>
      <w:pPr>
        <w:ind w:left="5292" w:hanging="4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CC8CA90">
      <w:start w:val="1"/>
      <w:numFmt w:val="bullet"/>
      <w:lvlText w:val="o"/>
      <w:lvlJc w:val="left"/>
      <w:pPr>
        <w:ind w:left="6012" w:hanging="4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6085C9E">
      <w:start w:val="1"/>
      <w:numFmt w:val="bullet"/>
      <w:lvlText w:val="▪"/>
      <w:lvlJc w:val="left"/>
      <w:pPr>
        <w:ind w:left="6732" w:hanging="4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F9D2B50"/>
    <w:multiLevelType w:val="hybridMultilevel"/>
    <w:tmpl w:val="F3F24306"/>
    <w:numStyleLink w:val="ImportedStyle3"/>
  </w:abstractNum>
  <w:abstractNum w:abstractNumId="9" w15:restartNumberingAfterBreak="0">
    <w:nsid w:val="78F22973"/>
    <w:multiLevelType w:val="hybridMultilevel"/>
    <w:tmpl w:val="9A32D83A"/>
    <w:numStyleLink w:val="ImportedStyle5"/>
  </w:abstractNum>
  <w:num w:numId="1">
    <w:abstractNumId w:val="5"/>
  </w:num>
  <w:num w:numId="2">
    <w:abstractNumId w:val="0"/>
  </w:num>
  <w:num w:numId="3">
    <w:abstractNumId w:val="6"/>
  </w:num>
  <w:num w:numId="4">
    <w:abstractNumId w:val="4"/>
  </w:num>
  <w:num w:numId="5">
    <w:abstractNumId w:val="0"/>
    <w:lvlOverride w:ilvl="0">
      <w:lvl w:ilvl="0" w:tplc="8A0A3B68">
        <w:start w:val="1"/>
        <w:numFmt w:val="bullet"/>
        <w:lvlText w:val="·"/>
        <w:lvlJc w:val="left"/>
        <w:pPr>
          <w:ind w:left="602" w:hanging="31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848ED48">
        <w:start w:val="1"/>
        <w:numFmt w:val="bullet"/>
        <w:lvlText w:val="o"/>
        <w:lvlJc w:val="left"/>
        <w:pPr>
          <w:ind w:left="1322" w:hanging="3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10C3760">
        <w:start w:val="1"/>
        <w:numFmt w:val="bullet"/>
        <w:lvlText w:val="▪"/>
        <w:lvlJc w:val="left"/>
        <w:pPr>
          <w:ind w:left="2042" w:hanging="3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06665B6">
        <w:start w:val="1"/>
        <w:numFmt w:val="bullet"/>
        <w:lvlText w:val="·"/>
        <w:lvlJc w:val="left"/>
        <w:pPr>
          <w:ind w:left="2762" w:hanging="31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58E464C">
        <w:start w:val="1"/>
        <w:numFmt w:val="bullet"/>
        <w:lvlText w:val="o"/>
        <w:lvlJc w:val="left"/>
        <w:pPr>
          <w:ind w:left="3482" w:hanging="3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BB49D4E">
        <w:start w:val="1"/>
        <w:numFmt w:val="bullet"/>
        <w:lvlText w:val="▪"/>
        <w:lvlJc w:val="left"/>
        <w:pPr>
          <w:ind w:left="4202" w:hanging="3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07440BA">
        <w:start w:val="1"/>
        <w:numFmt w:val="bullet"/>
        <w:lvlText w:val="·"/>
        <w:lvlJc w:val="left"/>
        <w:pPr>
          <w:ind w:left="4922" w:hanging="31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12A6F02">
        <w:start w:val="1"/>
        <w:numFmt w:val="bullet"/>
        <w:lvlText w:val="o"/>
        <w:lvlJc w:val="left"/>
        <w:pPr>
          <w:ind w:left="5642" w:hanging="3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BB8A488">
        <w:start w:val="1"/>
        <w:numFmt w:val="bullet"/>
        <w:lvlText w:val="▪"/>
        <w:lvlJc w:val="left"/>
        <w:pPr>
          <w:ind w:left="6362" w:hanging="3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8"/>
  </w:num>
  <w:num w:numId="8">
    <w:abstractNumId w:val="2"/>
  </w:num>
  <w:num w:numId="9">
    <w:abstractNumId w:val="1"/>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ED8"/>
    <w:rsid w:val="00096ED8"/>
    <w:rsid w:val="001D4F38"/>
    <w:rsid w:val="00284A19"/>
    <w:rsid w:val="00487FDD"/>
    <w:rsid w:val="00556133"/>
    <w:rsid w:val="007A0AB5"/>
    <w:rsid w:val="007C2245"/>
    <w:rsid w:val="00893B46"/>
    <w:rsid w:val="008C4074"/>
    <w:rsid w:val="008D1E68"/>
    <w:rsid w:val="008F7F6C"/>
    <w:rsid w:val="009C223A"/>
    <w:rsid w:val="00A36D33"/>
    <w:rsid w:val="00B43C7D"/>
    <w:rsid w:val="00D37B0B"/>
    <w:rsid w:val="00F633A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C190"/>
  <w15:chartTrackingRefBased/>
  <w15:docId w15:val="{718F4EB5-654A-416E-B0B7-8EAB09B2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ImportedStyle1">
    <w:name w:val="Imported Style 1"/>
    <w:rsid w:val="008D1E68"/>
    <w:pPr>
      <w:numPr>
        <w:numId w:val="1"/>
      </w:numPr>
    </w:pPr>
  </w:style>
  <w:style w:type="numbering" w:customStyle="1" w:styleId="ImportedStyle2">
    <w:name w:val="Imported Style 2"/>
    <w:rsid w:val="008D1E68"/>
    <w:pPr>
      <w:numPr>
        <w:numId w:val="3"/>
      </w:numPr>
    </w:pPr>
  </w:style>
  <w:style w:type="numbering" w:customStyle="1" w:styleId="ImportedStyle3">
    <w:name w:val="Imported Style 3"/>
    <w:rsid w:val="008D1E68"/>
    <w:pPr>
      <w:numPr>
        <w:numId w:val="6"/>
      </w:numPr>
    </w:pPr>
  </w:style>
  <w:style w:type="numbering" w:customStyle="1" w:styleId="ImportedStyle4">
    <w:name w:val="Imported Style 4"/>
    <w:rsid w:val="008D1E68"/>
    <w:pPr>
      <w:numPr>
        <w:numId w:val="8"/>
      </w:numPr>
    </w:pPr>
  </w:style>
  <w:style w:type="numbering" w:customStyle="1" w:styleId="ImportedStyle5">
    <w:name w:val="Imported Style 5"/>
    <w:rsid w:val="008D1E68"/>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4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872</Words>
  <Characters>4801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 Mouaaine</dc:creator>
  <cp:keywords/>
  <dc:description/>
  <cp:lastModifiedBy>amina salhi</cp:lastModifiedBy>
  <cp:revision>3</cp:revision>
  <dcterms:created xsi:type="dcterms:W3CDTF">2024-12-07T15:52:00Z</dcterms:created>
  <dcterms:modified xsi:type="dcterms:W3CDTF">2024-12-07T16:11:00Z</dcterms:modified>
</cp:coreProperties>
</file>