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FE36C" w14:textId="381A36EB" w:rsidR="000723E1" w:rsidRDefault="00700514" w:rsidP="00700514">
      <w:pPr>
        <w:rPr>
          <w:rFonts w:asciiTheme="majorBidi" w:hAnsiTheme="majorBidi" w:cstheme="majorBidi"/>
          <w:sz w:val="24"/>
          <w:szCs w:val="24"/>
        </w:rPr>
      </w:pPr>
      <w:r w:rsidRPr="00A14840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5CC5389" wp14:editId="157C553E">
            <wp:simplePos x="0" y="0"/>
            <wp:positionH relativeFrom="margin">
              <wp:align>center</wp:align>
            </wp:positionH>
            <wp:positionV relativeFrom="margin">
              <wp:posOffset>-346543</wp:posOffset>
            </wp:positionV>
            <wp:extent cx="1551940" cy="132334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14" t="11562" r="54691" b="55516"/>
                    <a:stretch/>
                  </pic:blipFill>
                  <pic:spPr bwMode="auto">
                    <a:xfrm>
                      <a:off x="0" y="0"/>
                      <a:ext cx="1551940" cy="1323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E9F52" w14:textId="2CBF0B1E" w:rsidR="00F51E7F" w:rsidRDefault="00F51E7F" w:rsidP="0083203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380E62A" w14:textId="77777777" w:rsidR="00F51E7F" w:rsidRDefault="00F51E7F" w:rsidP="00F51E7F">
      <w:pPr>
        <w:rPr>
          <w:rFonts w:asciiTheme="majorBidi" w:hAnsiTheme="majorBidi" w:cstheme="majorBidi"/>
          <w:sz w:val="24"/>
          <w:szCs w:val="24"/>
        </w:rPr>
      </w:pPr>
    </w:p>
    <w:p w14:paraId="4F4E430F" w14:textId="77777777" w:rsidR="00700514" w:rsidRDefault="00700514" w:rsidP="00F51E7F">
      <w:pPr>
        <w:rPr>
          <w:rFonts w:asciiTheme="majorBidi" w:hAnsiTheme="majorBidi" w:cstheme="majorBidi"/>
          <w:sz w:val="24"/>
          <w:szCs w:val="24"/>
        </w:rPr>
      </w:pPr>
    </w:p>
    <w:p w14:paraId="64FF5317" w14:textId="5DDEDB97" w:rsidR="0083203D" w:rsidRDefault="0083203D" w:rsidP="00F51E7F">
      <w:pPr>
        <w:jc w:val="center"/>
        <w:rPr>
          <w:rFonts w:asciiTheme="majorBidi" w:hAnsiTheme="majorBidi" w:cstheme="majorBidi"/>
          <w:sz w:val="24"/>
          <w:szCs w:val="24"/>
        </w:rPr>
      </w:pPr>
      <w:r w:rsidRPr="005F0A06">
        <w:rPr>
          <w:rFonts w:asciiTheme="majorBidi" w:hAnsiTheme="majorBidi" w:cstheme="majorBidi"/>
          <w:sz w:val="24"/>
          <w:szCs w:val="24"/>
        </w:rPr>
        <w:t>52</w:t>
      </w:r>
      <w:r w:rsidRPr="005F0A06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 w:rsidRPr="005F0A06">
        <w:rPr>
          <w:rFonts w:asciiTheme="majorBidi" w:hAnsiTheme="majorBidi" w:cstheme="majorBidi"/>
          <w:sz w:val="24"/>
          <w:szCs w:val="24"/>
        </w:rPr>
        <w:t xml:space="preserve"> session du Conseil des droits de l’Homme</w:t>
      </w:r>
    </w:p>
    <w:p w14:paraId="35F6CA0F" w14:textId="77777777" w:rsidR="00961C73" w:rsidRDefault="00961C73" w:rsidP="00F51E7F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99B0A8E" w14:textId="5DF25D6B" w:rsidR="00961C73" w:rsidRPr="005F0A06" w:rsidRDefault="00961C73" w:rsidP="00F51E7F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Adoption du rapport EPU du Royaume du Maroc </w:t>
      </w:r>
    </w:p>
    <w:p w14:paraId="2FE09516" w14:textId="7BC72FA8" w:rsidR="0083203D" w:rsidRPr="005F0A06" w:rsidRDefault="00961C73" w:rsidP="0083203D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  <w:r w:rsidR="004B6D58" w:rsidRPr="005F0A06">
        <w:rPr>
          <w:rFonts w:asciiTheme="majorBidi" w:hAnsiTheme="majorBidi" w:cstheme="majorBidi"/>
          <w:sz w:val="24"/>
          <w:szCs w:val="24"/>
        </w:rPr>
        <w:t xml:space="preserve">éclaration de </w:t>
      </w:r>
      <w:r w:rsidR="0083203D" w:rsidRPr="005F0A06">
        <w:rPr>
          <w:rFonts w:asciiTheme="majorBidi" w:hAnsiTheme="majorBidi" w:cstheme="majorBidi"/>
          <w:sz w:val="24"/>
          <w:szCs w:val="24"/>
        </w:rPr>
        <w:t xml:space="preserve">M. Mounir </w:t>
      </w:r>
      <w:proofErr w:type="spellStart"/>
      <w:r w:rsidR="0083203D" w:rsidRPr="005F0A06">
        <w:rPr>
          <w:rFonts w:asciiTheme="majorBidi" w:hAnsiTheme="majorBidi" w:cstheme="majorBidi"/>
          <w:sz w:val="24"/>
          <w:szCs w:val="24"/>
        </w:rPr>
        <w:t>Bensalah</w:t>
      </w:r>
      <w:proofErr w:type="spellEnd"/>
      <w:r w:rsidR="0083203D" w:rsidRPr="005F0A06">
        <w:rPr>
          <w:rFonts w:asciiTheme="majorBidi" w:hAnsiTheme="majorBidi" w:cstheme="majorBidi"/>
          <w:sz w:val="24"/>
          <w:szCs w:val="24"/>
        </w:rPr>
        <w:t>,</w:t>
      </w:r>
    </w:p>
    <w:p w14:paraId="414BE82B" w14:textId="77777777" w:rsidR="00961C73" w:rsidRDefault="006E374F" w:rsidP="00F51E7F">
      <w:pPr>
        <w:jc w:val="center"/>
        <w:rPr>
          <w:rFonts w:asciiTheme="majorBidi" w:hAnsiTheme="majorBidi" w:cstheme="majorBidi"/>
          <w:sz w:val="24"/>
          <w:szCs w:val="24"/>
        </w:rPr>
      </w:pPr>
      <w:r w:rsidRPr="005F0A06">
        <w:rPr>
          <w:rFonts w:asciiTheme="majorBidi" w:hAnsiTheme="majorBidi" w:cstheme="majorBidi"/>
          <w:sz w:val="24"/>
          <w:szCs w:val="24"/>
        </w:rPr>
        <w:t>Secrétaire</w:t>
      </w:r>
      <w:r w:rsidR="0083203D" w:rsidRPr="005F0A06">
        <w:rPr>
          <w:rFonts w:asciiTheme="majorBidi" w:hAnsiTheme="majorBidi" w:cstheme="majorBidi"/>
          <w:sz w:val="24"/>
          <w:szCs w:val="24"/>
        </w:rPr>
        <w:t xml:space="preserve"> général </w:t>
      </w:r>
    </w:p>
    <w:p w14:paraId="7176427D" w14:textId="77777777" w:rsidR="00961C73" w:rsidRDefault="00961C73" w:rsidP="00F51E7F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5FD23985" w14:textId="57B26269" w:rsidR="0083203D" w:rsidRPr="005F0A06" w:rsidRDefault="0083203D" w:rsidP="00F51E7F">
      <w:pPr>
        <w:jc w:val="center"/>
        <w:rPr>
          <w:rFonts w:asciiTheme="majorBidi" w:hAnsiTheme="majorBidi" w:cstheme="majorBidi"/>
          <w:sz w:val="24"/>
          <w:szCs w:val="24"/>
        </w:rPr>
      </w:pPr>
      <w:r w:rsidRPr="005F0A06">
        <w:rPr>
          <w:rFonts w:asciiTheme="majorBidi" w:hAnsiTheme="majorBidi" w:cstheme="majorBidi"/>
          <w:sz w:val="24"/>
          <w:szCs w:val="24"/>
        </w:rPr>
        <w:t>C</w:t>
      </w:r>
      <w:r w:rsidR="00961C73">
        <w:rPr>
          <w:rFonts w:asciiTheme="majorBidi" w:hAnsiTheme="majorBidi" w:cstheme="majorBidi"/>
          <w:sz w:val="24"/>
          <w:szCs w:val="24"/>
        </w:rPr>
        <w:t xml:space="preserve">onseil national des droits de l’Homme – Maroc </w:t>
      </w:r>
    </w:p>
    <w:p w14:paraId="4BA9AF60" w14:textId="60E1A846" w:rsidR="0083203D" w:rsidRDefault="00116E04" w:rsidP="0083203D">
      <w:pPr>
        <w:jc w:val="center"/>
        <w:rPr>
          <w:rFonts w:asciiTheme="majorBidi" w:hAnsiTheme="majorBidi" w:cstheme="majorBidi"/>
          <w:sz w:val="24"/>
          <w:szCs w:val="24"/>
        </w:rPr>
      </w:pPr>
      <w:r w:rsidRPr="005F0A06">
        <w:rPr>
          <w:rFonts w:asciiTheme="majorBidi" w:hAnsiTheme="majorBidi" w:cstheme="majorBidi"/>
          <w:sz w:val="24"/>
          <w:szCs w:val="24"/>
        </w:rPr>
        <w:t>(2 min</w:t>
      </w:r>
      <w:r w:rsidR="0083203D" w:rsidRPr="005F0A06">
        <w:rPr>
          <w:rFonts w:asciiTheme="majorBidi" w:hAnsiTheme="majorBidi" w:cstheme="majorBidi"/>
          <w:sz w:val="24"/>
          <w:szCs w:val="24"/>
        </w:rPr>
        <w:t>)</w:t>
      </w:r>
    </w:p>
    <w:p w14:paraId="4C0170CD" w14:textId="6E514D79" w:rsidR="00961C73" w:rsidRDefault="00961C73" w:rsidP="0083203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0161577" w14:textId="2A424F79" w:rsidR="00961C73" w:rsidRDefault="00961C73" w:rsidP="0083203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CEF953F" w14:textId="1E3D65E2" w:rsidR="00961C73" w:rsidRDefault="00961C73" w:rsidP="0083203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47A5A55" w14:textId="54E83071" w:rsidR="00961C73" w:rsidRDefault="00961C73" w:rsidP="0083203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A97366A" w14:textId="460F78C5" w:rsidR="00961C73" w:rsidRDefault="00961C73" w:rsidP="0083203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5A98E57F" w14:textId="36A9215D" w:rsidR="00961C73" w:rsidRDefault="00961C73" w:rsidP="0083203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1171B9AA" w14:textId="52EC702B" w:rsidR="00961C73" w:rsidRDefault="00961C73" w:rsidP="0083203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5398116A" w14:textId="0BE0E9A6" w:rsidR="00961C73" w:rsidRDefault="00961C73" w:rsidP="0083203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E704C7C" w14:textId="45332051" w:rsidR="00961C73" w:rsidRDefault="00961C73" w:rsidP="0083203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556B9326" w14:textId="1AF8FCD6" w:rsidR="00961C73" w:rsidRDefault="00961C73" w:rsidP="0083203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5D086406" w14:textId="25F2228F" w:rsidR="00961C73" w:rsidRDefault="00961C73" w:rsidP="0083203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55247C66" w14:textId="73C53496" w:rsidR="00961C73" w:rsidRDefault="00961C73" w:rsidP="0083203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F7F4F08" w14:textId="0207DF85" w:rsidR="00961C73" w:rsidRDefault="00961C73" w:rsidP="0083203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3169D4E" w14:textId="159D5E5B" w:rsidR="00961C73" w:rsidRDefault="00961C73" w:rsidP="0083203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51398931" w14:textId="2751019A" w:rsidR="00961C73" w:rsidRDefault="00961C73" w:rsidP="0083203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9B72851" w14:textId="32928E2F" w:rsidR="00961C73" w:rsidRDefault="00961C73" w:rsidP="0083203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B6563FC" w14:textId="3BB99C41" w:rsidR="00961C73" w:rsidRDefault="00961C73" w:rsidP="0083203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5AAC3E0E" w14:textId="77777777" w:rsidR="00961C73" w:rsidRPr="005F0A06" w:rsidRDefault="00961C73" w:rsidP="0083203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C242DCC" w14:textId="4385F71E" w:rsidR="006B51CC" w:rsidRDefault="00911D26" w:rsidP="00C4740B">
      <w:pPr>
        <w:jc w:val="both"/>
        <w:rPr>
          <w:rFonts w:asciiTheme="majorBidi" w:hAnsiTheme="majorBidi" w:cstheme="majorBidi"/>
          <w:sz w:val="24"/>
          <w:szCs w:val="24"/>
        </w:rPr>
      </w:pPr>
      <w:r w:rsidRPr="005F0A06">
        <w:rPr>
          <w:rFonts w:asciiTheme="majorBidi" w:hAnsiTheme="majorBidi" w:cstheme="majorBidi"/>
          <w:sz w:val="24"/>
          <w:szCs w:val="24"/>
        </w:rPr>
        <w:lastRenderedPageBreak/>
        <w:t xml:space="preserve">Le CNDH </w:t>
      </w:r>
      <w:r w:rsidR="00C4740B">
        <w:rPr>
          <w:rFonts w:asciiTheme="majorBidi" w:hAnsiTheme="majorBidi" w:cstheme="majorBidi"/>
          <w:sz w:val="24"/>
          <w:szCs w:val="24"/>
        </w:rPr>
        <w:t xml:space="preserve">du Maroc </w:t>
      </w:r>
      <w:r w:rsidR="00A175A2" w:rsidRPr="005F0A06">
        <w:rPr>
          <w:rFonts w:asciiTheme="majorBidi" w:hAnsiTheme="majorBidi" w:cstheme="majorBidi"/>
          <w:sz w:val="24"/>
          <w:szCs w:val="24"/>
        </w:rPr>
        <w:t>se félicite de</w:t>
      </w:r>
      <w:r w:rsidR="00D14A27" w:rsidRPr="005F0A06">
        <w:rPr>
          <w:rFonts w:asciiTheme="majorBidi" w:hAnsiTheme="majorBidi" w:cstheme="majorBidi"/>
          <w:sz w:val="24"/>
          <w:szCs w:val="24"/>
        </w:rPr>
        <w:t xml:space="preserve"> la position </w:t>
      </w:r>
      <w:r w:rsidR="00F946E7" w:rsidRPr="005F0A06">
        <w:rPr>
          <w:rFonts w:asciiTheme="majorBidi" w:hAnsiTheme="majorBidi" w:cstheme="majorBidi"/>
          <w:sz w:val="24"/>
          <w:szCs w:val="24"/>
        </w:rPr>
        <w:t>favorable prise par le gouvernement envers les 232</w:t>
      </w:r>
      <w:r w:rsidR="00D14A27" w:rsidRPr="005F0A06">
        <w:rPr>
          <w:rFonts w:asciiTheme="majorBidi" w:hAnsiTheme="majorBidi" w:cstheme="majorBidi"/>
          <w:sz w:val="24"/>
          <w:szCs w:val="24"/>
        </w:rPr>
        <w:t xml:space="preserve"> </w:t>
      </w:r>
      <w:r w:rsidRPr="005F0A06">
        <w:rPr>
          <w:rFonts w:asciiTheme="majorBidi" w:hAnsiTheme="majorBidi" w:cstheme="majorBidi"/>
          <w:sz w:val="24"/>
          <w:szCs w:val="24"/>
        </w:rPr>
        <w:t>recommandations acceptées</w:t>
      </w:r>
      <w:r w:rsidR="006B51CC">
        <w:rPr>
          <w:rFonts w:asciiTheme="majorBidi" w:hAnsiTheme="majorBidi" w:cstheme="majorBidi"/>
          <w:sz w:val="24"/>
          <w:szCs w:val="24"/>
        </w:rPr>
        <w:t xml:space="preserve">. </w:t>
      </w:r>
    </w:p>
    <w:p w14:paraId="32C48948" w14:textId="7420E86B" w:rsidR="00911D26" w:rsidRPr="005F0A06" w:rsidRDefault="00F70597" w:rsidP="00662F29">
      <w:pPr>
        <w:jc w:val="both"/>
        <w:rPr>
          <w:rFonts w:asciiTheme="majorBidi" w:hAnsiTheme="majorBidi" w:cstheme="majorBidi"/>
          <w:sz w:val="24"/>
          <w:szCs w:val="24"/>
        </w:rPr>
      </w:pPr>
      <w:r w:rsidRPr="005F0A06">
        <w:rPr>
          <w:rFonts w:asciiTheme="majorBidi" w:hAnsiTheme="majorBidi" w:cstheme="majorBidi"/>
          <w:sz w:val="24"/>
          <w:szCs w:val="24"/>
        </w:rPr>
        <w:t xml:space="preserve"> </w:t>
      </w:r>
      <w:r w:rsidR="006B51CC">
        <w:rPr>
          <w:rFonts w:asciiTheme="majorBidi" w:hAnsiTheme="majorBidi" w:cstheme="majorBidi"/>
          <w:sz w:val="24"/>
          <w:szCs w:val="24"/>
        </w:rPr>
        <w:t>Le CNDH</w:t>
      </w:r>
      <w:r w:rsidRPr="005F0A06">
        <w:rPr>
          <w:rFonts w:asciiTheme="majorBidi" w:hAnsiTheme="majorBidi" w:cstheme="majorBidi"/>
          <w:sz w:val="24"/>
          <w:szCs w:val="24"/>
        </w:rPr>
        <w:t xml:space="preserve"> </w:t>
      </w:r>
      <w:r w:rsidR="000E57E0" w:rsidRPr="005F0A06">
        <w:rPr>
          <w:rFonts w:asciiTheme="majorBidi" w:hAnsiTheme="majorBidi" w:cstheme="majorBidi"/>
          <w:sz w:val="24"/>
          <w:szCs w:val="24"/>
        </w:rPr>
        <w:t>note</w:t>
      </w:r>
      <w:r w:rsidR="00C818F4" w:rsidRPr="005F0A06">
        <w:rPr>
          <w:rFonts w:asciiTheme="majorBidi" w:hAnsiTheme="majorBidi" w:cstheme="majorBidi"/>
          <w:sz w:val="24"/>
          <w:szCs w:val="24"/>
        </w:rPr>
        <w:t xml:space="preserve"> </w:t>
      </w:r>
      <w:r w:rsidR="000E57E0" w:rsidRPr="005F0A06">
        <w:rPr>
          <w:rFonts w:asciiTheme="majorBidi" w:hAnsiTheme="majorBidi" w:cstheme="majorBidi"/>
          <w:sz w:val="24"/>
          <w:szCs w:val="24"/>
        </w:rPr>
        <w:t xml:space="preserve">avec satisfaction </w:t>
      </w:r>
      <w:r w:rsidRPr="005F0A06">
        <w:rPr>
          <w:rFonts w:asciiTheme="majorBidi" w:hAnsiTheme="majorBidi" w:cstheme="majorBidi"/>
          <w:sz w:val="24"/>
          <w:szCs w:val="24"/>
        </w:rPr>
        <w:t xml:space="preserve">que </w:t>
      </w:r>
      <w:r w:rsidR="00693692" w:rsidRPr="005F0A06">
        <w:rPr>
          <w:rFonts w:asciiTheme="majorBidi" w:hAnsiTheme="majorBidi" w:cstheme="majorBidi"/>
          <w:sz w:val="24"/>
          <w:szCs w:val="24"/>
        </w:rPr>
        <w:t>107</w:t>
      </w:r>
      <w:r w:rsidR="00314ED0" w:rsidRPr="005F0A06">
        <w:rPr>
          <w:rFonts w:asciiTheme="majorBidi" w:hAnsiTheme="majorBidi" w:cstheme="majorBidi"/>
          <w:sz w:val="24"/>
          <w:szCs w:val="24"/>
        </w:rPr>
        <w:t xml:space="preserve"> </w:t>
      </w:r>
      <w:r w:rsidRPr="005F0A06">
        <w:rPr>
          <w:rFonts w:asciiTheme="majorBidi" w:hAnsiTheme="majorBidi" w:cstheme="majorBidi"/>
          <w:sz w:val="24"/>
          <w:szCs w:val="24"/>
        </w:rPr>
        <w:t>de c</w:t>
      </w:r>
      <w:r w:rsidR="00E75C8E" w:rsidRPr="005F0A06">
        <w:rPr>
          <w:rFonts w:asciiTheme="majorBidi" w:hAnsiTheme="majorBidi" w:cstheme="majorBidi"/>
          <w:sz w:val="24"/>
          <w:szCs w:val="24"/>
        </w:rPr>
        <w:t xml:space="preserve">es </w:t>
      </w:r>
      <w:r w:rsidR="000E57E0" w:rsidRPr="005F0A06">
        <w:rPr>
          <w:rFonts w:asciiTheme="majorBidi" w:hAnsiTheme="majorBidi" w:cstheme="majorBidi"/>
          <w:sz w:val="24"/>
          <w:szCs w:val="24"/>
        </w:rPr>
        <w:t>recommandations</w:t>
      </w:r>
      <w:r w:rsidR="003E4AA1" w:rsidRPr="005F0A06">
        <w:rPr>
          <w:rFonts w:asciiTheme="majorBidi" w:hAnsiTheme="majorBidi" w:cstheme="majorBidi"/>
          <w:sz w:val="24"/>
          <w:szCs w:val="24"/>
        </w:rPr>
        <w:t xml:space="preserve"> </w:t>
      </w:r>
      <w:r w:rsidRPr="005F0A06">
        <w:rPr>
          <w:rFonts w:asciiTheme="majorBidi" w:hAnsiTheme="majorBidi" w:cstheme="majorBidi"/>
          <w:sz w:val="24"/>
          <w:szCs w:val="24"/>
        </w:rPr>
        <w:t>ont été proposées dans</w:t>
      </w:r>
      <w:r w:rsidR="003E4AA1" w:rsidRPr="005F0A06">
        <w:rPr>
          <w:rFonts w:asciiTheme="majorBidi" w:hAnsiTheme="majorBidi" w:cstheme="majorBidi"/>
          <w:sz w:val="24"/>
          <w:szCs w:val="24"/>
        </w:rPr>
        <w:t xml:space="preserve"> </w:t>
      </w:r>
      <w:r w:rsidR="003F6280">
        <w:rPr>
          <w:rFonts w:asciiTheme="majorBidi" w:hAnsiTheme="majorBidi" w:cstheme="majorBidi"/>
          <w:sz w:val="24"/>
          <w:szCs w:val="24"/>
        </w:rPr>
        <w:t>son</w:t>
      </w:r>
      <w:r w:rsidR="003E4AA1" w:rsidRPr="005F0A06">
        <w:rPr>
          <w:rFonts w:asciiTheme="majorBidi" w:hAnsiTheme="majorBidi" w:cstheme="majorBidi"/>
          <w:sz w:val="24"/>
          <w:szCs w:val="24"/>
        </w:rPr>
        <w:t xml:space="preserve"> rapport </w:t>
      </w:r>
      <w:r w:rsidRPr="005F0A06">
        <w:rPr>
          <w:rFonts w:asciiTheme="majorBidi" w:hAnsiTheme="majorBidi" w:cstheme="majorBidi"/>
          <w:sz w:val="24"/>
          <w:szCs w:val="24"/>
        </w:rPr>
        <w:t xml:space="preserve">parallèle </w:t>
      </w:r>
      <w:r w:rsidR="00A175A2" w:rsidRPr="005F0A06">
        <w:rPr>
          <w:rFonts w:asciiTheme="majorBidi" w:hAnsiTheme="majorBidi" w:cstheme="majorBidi"/>
          <w:sz w:val="24"/>
          <w:szCs w:val="24"/>
        </w:rPr>
        <w:t xml:space="preserve">et que les 125 </w:t>
      </w:r>
      <w:r w:rsidR="00693692" w:rsidRPr="005F0A06">
        <w:rPr>
          <w:rFonts w:asciiTheme="majorBidi" w:hAnsiTheme="majorBidi" w:cstheme="majorBidi"/>
          <w:sz w:val="24"/>
          <w:szCs w:val="24"/>
        </w:rPr>
        <w:t>autres figurent</w:t>
      </w:r>
      <w:r w:rsidR="00A175A2" w:rsidRPr="005F0A06">
        <w:rPr>
          <w:rFonts w:asciiTheme="majorBidi" w:hAnsiTheme="majorBidi" w:cstheme="majorBidi"/>
          <w:sz w:val="24"/>
          <w:szCs w:val="24"/>
        </w:rPr>
        <w:t xml:space="preserve"> également dans </w:t>
      </w:r>
      <w:r w:rsidR="00D075F1">
        <w:rPr>
          <w:rFonts w:asciiTheme="majorBidi" w:hAnsiTheme="majorBidi" w:cstheme="majorBidi"/>
          <w:sz w:val="24"/>
          <w:szCs w:val="24"/>
        </w:rPr>
        <w:t>ses</w:t>
      </w:r>
      <w:r w:rsidR="00AB0274">
        <w:rPr>
          <w:rFonts w:asciiTheme="majorBidi" w:hAnsiTheme="majorBidi" w:cstheme="majorBidi"/>
          <w:sz w:val="24"/>
          <w:szCs w:val="24"/>
        </w:rPr>
        <w:t xml:space="preserve"> </w:t>
      </w:r>
      <w:r w:rsidR="00AB0274" w:rsidRPr="00961C73">
        <w:rPr>
          <w:rFonts w:asciiTheme="majorBidi" w:hAnsiTheme="majorBidi" w:cstheme="majorBidi"/>
          <w:sz w:val="24"/>
          <w:szCs w:val="24"/>
        </w:rPr>
        <w:t>autres</w:t>
      </w:r>
      <w:r w:rsidR="00A175A2" w:rsidRPr="005F0A06">
        <w:rPr>
          <w:rFonts w:asciiTheme="majorBidi" w:hAnsiTheme="majorBidi" w:cstheme="majorBidi"/>
          <w:sz w:val="24"/>
          <w:szCs w:val="24"/>
        </w:rPr>
        <w:t xml:space="preserve"> rapports</w:t>
      </w:r>
      <w:r w:rsidR="00961C73">
        <w:rPr>
          <w:rFonts w:asciiTheme="majorBidi" w:hAnsiTheme="majorBidi" w:cstheme="majorBidi"/>
          <w:sz w:val="24"/>
          <w:szCs w:val="24"/>
        </w:rPr>
        <w:t>.</w:t>
      </w:r>
    </w:p>
    <w:p w14:paraId="65D5CDA0" w14:textId="55820564" w:rsidR="00D00458" w:rsidRPr="005F0A06" w:rsidRDefault="006B5932" w:rsidP="00662F29">
      <w:pPr>
        <w:jc w:val="both"/>
        <w:rPr>
          <w:rFonts w:asciiTheme="majorBidi" w:hAnsiTheme="majorBidi" w:cstheme="majorBidi"/>
          <w:sz w:val="24"/>
          <w:szCs w:val="24"/>
        </w:rPr>
      </w:pPr>
      <w:r w:rsidRPr="005F0A06">
        <w:rPr>
          <w:rFonts w:asciiTheme="majorBidi" w:hAnsiTheme="majorBidi" w:cstheme="majorBidi"/>
          <w:sz w:val="24"/>
          <w:szCs w:val="24"/>
        </w:rPr>
        <w:t>En</w:t>
      </w:r>
      <w:r w:rsidR="003D5D38" w:rsidRPr="005F0A06">
        <w:rPr>
          <w:rFonts w:asciiTheme="majorBidi" w:hAnsiTheme="majorBidi" w:cstheme="majorBidi"/>
          <w:sz w:val="24"/>
          <w:szCs w:val="24"/>
        </w:rPr>
        <w:t xml:space="preserve"> prenant note des justifications présenté</w:t>
      </w:r>
      <w:r w:rsidRPr="005F0A06">
        <w:rPr>
          <w:rFonts w:asciiTheme="majorBidi" w:hAnsiTheme="majorBidi" w:cstheme="majorBidi"/>
          <w:sz w:val="24"/>
          <w:szCs w:val="24"/>
        </w:rPr>
        <w:t>es</w:t>
      </w:r>
      <w:r w:rsidR="003D5D38" w:rsidRPr="005F0A06">
        <w:rPr>
          <w:rFonts w:asciiTheme="majorBidi" w:hAnsiTheme="majorBidi" w:cstheme="majorBidi"/>
          <w:sz w:val="24"/>
          <w:szCs w:val="24"/>
        </w:rPr>
        <w:t xml:space="preserve"> par le gouvernement</w:t>
      </w:r>
      <w:r w:rsidR="003E1ACE" w:rsidRPr="005F0A06">
        <w:rPr>
          <w:rFonts w:asciiTheme="majorBidi" w:hAnsiTheme="majorBidi" w:cstheme="majorBidi"/>
          <w:sz w:val="24"/>
          <w:szCs w:val="24"/>
        </w:rPr>
        <w:t xml:space="preserve"> maroc</w:t>
      </w:r>
      <w:r w:rsidR="00FF0312" w:rsidRPr="005F0A06">
        <w:rPr>
          <w:rFonts w:asciiTheme="majorBidi" w:hAnsiTheme="majorBidi" w:cstheme="majorBidi"/>
          <w:sz w:val="24"/>
          <w:szCs w:val="24"/>
        </w:rPr>
        <w:t>ain</w:t>
      </w:r>
      <w:r w:rsidR="003D5D38" w:rsidRPr="005F0A06">
        <w:rPr>
          <w:rFonts w:asciiTheme="majorBidi" w:hAnsiTheme="majorBidi" w:cstheme="majorBidi"/>
          <w:sz w:val="24"/>
          <w:szCs w:val="24"/>
        </w:rPr>
        <w:t xml:space="preserve">, </w:t>
      </w:r>
      <w:r w:rsidR="00C54432" w:rsidRPr="005F0A06">
        <w:rPr>
          <w:rFonts w:asciiTheme="majorBidi" w:hAnsiTheme="majorBidi" w:cstheme="majorBidi"/>
          <w:sz w:val="24"/>
          <w:szCs w:val="24"/>
        </w:rPr>
        <w:t xml:space="preserve">le CNDH </w:t>
      </w:r>
      <w:r w:rsidR="001074FE" w:rsidRPr="005F0A06">
        <w:rPr>
          <w:rFonts w:asciiTheme="majorBidi" w:hAnsiTheme="majorBidi" w:cstheme="majorBidi"/>
          <w:sz w:val="24"/>
          <w:szCs w:val="24"/>
        </w:rPr>
        <w:t xml:space="preserve">encourage </w:t>
      </w:r>
      <w:r w:rsidR="003E1ACE" w:rsidRPr="005F0A06">
        <w:rPr>
          <w:rFonts w:asciiTheme="majorBidi" w:hAnsiTheme="majorBidi" w:cstheme="majorBidi"/>
          <w:sz w:val="24"/>
          <w:szCs w:val="24"/>
        </w:rPr>
        <w:t>ce dernier</w:t>
      </w:r>
      <w:r w:rsidR="00C54432" w:rsidRPr="005F0A06">
        <w:rPr>
          <w:rFonts w:asciiTheme="majorBidi" w:hAnsiTheme="majorBidi" w:cstheme="majorBidi"/>
          <w:sz w:val="24"/>
          <w:szCs w:val="24"/>
        </w:rPr>
        <w:t xml:space="preserve"> à</w:t>
      </w:r>
      <w:r w:rsidR="003C4A1D" w:rsidRPr="005F0A06">
        <w:rPr>
          <w:rFonts w:asciiTheme="majorBidi" w:hAnsiTheme="majorBidi" w:cstheme="majorBidi"/>
          <w:sz w:val="24"/>
          <w:szCs w:val="24"/>
        </w:rPr>
        <w:t xml:space="preserve"> réexaminer sa position</w:t>
      </w:r>
      <w:r w:rsidR="0098693A" w:rsidRPr="005F0A06">
        <w:rPr>
          <w:rFonts w:asciiTheme="majorBidi" w:hAnsiTheme="majorBidi" w:cstheme="majorBidi"/>
          <w:sz w:val="24"/>
          <w:szCs w:val="24"/>
        </w:rPr>
        <w:t xml:space="preserve"> à l’égard de </w:t>
      </w:r>
      <w:r w:rsidR="00662F29">
        <w:rPr>
          <w:rFonts w:asciiTheme="majorBidi" w:hAnsiTheme="majorBidi" w:cstheme="majorBidi"/>
          <w:sz w:val="24"/>
          <w:szCs w:val="24"/>
        </w:rPr>
        <w:t xml:space="preserve">certaines </w:t>
      </w:r>
      <w:r w:rsidR="0098693A" w:rsidRPr="005F0A06">
        <w:rPr>
          <w:rFonts w:asciiTheme="majorBidi" w:hAnsiTheme="majorBidi" w:cstheme="majorBidi"/>
          <w:sz w:val="24"/>
          <w:szCs w:val="24"/>
        </w:rPr>
        <w:t>recommandations</w:t>
      </w:r>
      <w:r w:rsidR="00325168" w:rsidRPr="005F0A06">
        <w:rPr>
          <w:rFonts w:asciiTheme="majorBidi" w:hAnsiTheme="majorBidi" w:cstheme="majorBidi"/>
          <w:sz w:val="24"/>
          <w:szCs w:val="24"/>
        </w:rPr>
        <w:t xml:space="preserve"> partiellement ou totalement rejetées</w:t>
      </w:r>
      <w:r w:rsidR="00662F29">
        <w:rPr>
          <w:rFonts w:asciiTheme="majorBidi" w:hAnsiTheme="majorBidi" w:cstheme="majorBidi"/>
          <w:sz w:val="24"/>
          <w:szCs w:val="24"/>
        </w:rPr>
        <w:t xml:space="preserve">, notamment </w:t>
      </w:r>
      <w:r w:rsidR="00D00458" w:rsidRPr="005F0A06">
        <w:rPr>
          <w:rFonts w:asciiTheme="majorBidi" w:hAnsiTheme="majorBidi" w:cstheme="majorBidi"/>
          <w:sz w:val="24"/>
          <w:szCs w:val="24"/>
        </w:rPr>
        <w:t>:</w:t>
      </w:r>
    </w:p>
    <w:p w14:paraId="093CB049" w14:textId="7815A5D1" w:rsidR="00D00458" w:rsidRPr="005F0A06" w:rsidRDefault="00D00458" w:rsidP="00662F29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eastAsia="fr-FR"/>
        </w:rPr>
      </w:pPr>
      <w:r w:rsidRPr="005F0A06">
        <w:rPr>
          <w:rFonts w:asciiTheme="majorBidi" w:hAnsiTheme="majorBidi" w:cstheme="majorBidi"/>
          <w:sz w:val="24"/>
          <w:szCs w:val="24"/>
          <w:lang w:eastAsia="fr-FR"/>
        </w:rPr>
        <w:t>L</w:t>
      </w:r>
      <w:r w:rsidR="00D94B0C" w:rsidRPr="005F0A06">
        <w:rPr>
          <w:rFonts w:asciiTheme="majorBidi" w:hAnsiTheme="majorBidi" w:cstheme="majorBidi"/>
          <w:sz w:val="24"/>
          <w:szCs w:val="24"/>
          <w:lang w:eastAsia="fr-FR"/>
        </w:rPr>
        <w:t>’adhésion au</w:t>
      </w:r>
      <w:r w:rsidRPr="005F0A06">
        <w:rPr>
          <w:rFonts w:asciiTheme="majorBidi" w:hAnsiTheme="majorBidi" w:cstheme="majorBidi"/>
          <w:sz w:val="24"/>
          <w:szCs w:val="24"/>
          <w:lang w:eastAsia="fr-FR"/>
        </w:rPr>
        <w:t xml:space="preserve"> </w:t>
      </w:r>
      <w:r w:rsidR="00D94B0C" w:rsidRPr="005F0A06">
        <w:rPr>
          <w:rFonts w:asciiTheme="majorBidi" w:hAnsiTheme="majorBidi" w:cstheme="majorBidi"/>
          <w:sz w:val="24"/>
          <w:szCs w:val="24"/>
          <w:lang w:eastAsia="fr-FR"/>
        </w:rPr>
        <w:t>Protocole facultatif visant à abolir la peine de mort ;</w:t>
      </w:r>
    </w:p>
    <w:p w14:paraId="014985BB" w14:textId="23A19779" w:rsidR="003C4A1D" w:rsidRPr="005F0A06" w:rsidRDefault="00D00458" w:rsidP="00D00458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5F0A06">
        <w:rPr>
          <w:rFonts w:asciiTheme="majorBidi" w:hAnsiTheme="majorBidi" w:cstheme="majorBidi"/>
          <w:sz w:val="24"/>
          <w:szCs w:val="24"/>
        </w:rPr>
        <w:t xml:space="preserve">L’abolition de la peine de mort dans la loi et la pratique ; </w:t>
      </w:r>
      <w:r w:rsidR="003C4A1D" w:rsidRPr="005F0A06">
        <w:rPr>
          <w:rFonts w:asciiTheme="majorBidi" w:hAnsiTheme="majorBidi" w:cstheme="majorBidi"/>
          <w:sz w:val="24"/>
          <w:szCs w:val="24"/>
        </w:rPr>
        <w:t xml:space="preserve"> </w:t>
      </w:r>
    </w:p>
    <w:p w14:paraId="66EF24F5" w14:textId="631498BE" w:rsidR="00A15B4B" w:rsidRPr="005F0A06" w:rsidRDefault="0007187D" w:rsidP="008501E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5F0A06">
        <w:rPr>
          <w:rFonts w:asciiTheme="majorBidi" w:hAnsiTheme="majorBidi" w:cstheme="majorBidi"/>
          <w:sz w:val="24"/>
          <w:szCs w:val="24"/>
        </w:rPr>
        <w:t>L</w:t>
      </w:r>
      <w:r w:rsidR="008501E0" w:rsidRPr="005F0A06">
        <w:rPr>
          <w:rFonts w:asciiTheme="majorBidi" w:hAnsiTheme="majorBidi" w:cstheme="majorBidi"/>
          <w:sz w:val="24"/>
          <w:szCs w:val="24"/>
        </w:rPr>
        <w:t>a ratification du S</w:t>
      </w:r>
      <w:r w:rsidR="00A15B4B" w:rsidRPr="005F0A06">
        <w:rPr>
          <w:rFonts w:asciiTheme="majorBidi" w:hAnsiTheme="majorBidi" w:cstheme="majorBidi"/>
          <w:sz w:val="24"/>
          <w:szCs w:val="24"/>
        </w:rPr>
        <w:t xml:space="preserve">tatut de Rome de la Cour pénale internationale ; </w:t>
      </w:r>
    </w:p>
    <w:p w14:paraId="75BBCD2A" w14:textId="5E3F4396" w:rsidR="00A15B4B" w:rsidRPr="005868D8" w:rsidRDefault="008501E0" w:rsidP="005868D8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5F0A06">
        <w:rPr>
          <w:rFonts w:asciiTheme="majorBidi" w:hAnsiTheme="majorBidi" w:cstheme="majorBidi"/>
          <w:sz w:val="24"/>
          <w:szCs w:val="24"/>
        </w:rPr>
        <w:t>La dépénalisation des</w:t>
      </w:r>
      <w:r w:rsidR="006B7A87" w:rsidRPr="005F0A06">
        <w:rPr>
          <w:rFonts w:asciiTheme="majorBidi" w:hAnsiTheme="majorBidi" w:cstheme="majorBidi"/>
          <w:sz w:val="24"/>
          <w:szCs w:val="24"/>
        </w:rPr>
        <w:t xml:space="preserve"> relations </w:t>
      </w:r>
      <w:r w:rsidR="003D5D38" w:rsidRPr="005F0A06">
        <w:rPr>
          <w:rFonts w:asciiTheme="majorBidi" w:hAnsiTheme="majorBidi" w:cstheme="majorBidi"/>
          <w:sz w:val="24"/>
          <w:szCs w:val="24"/>
        </w:rPr>
        <w:t>consentantes</w:t>
      </w:r>
      <w:r w:rsidR="006B7A87" w:rsidRPr="005F0A06">
        <w:rPr>
          <w:rFonts w:asciiTheme="majorBidi" w:hAnsiTheme="majorBidi" w:cstheme="majorBidi"/>
          <w:sz w:val="24"/>
          <w:szCs w:val="24"/>
        </w:rPr>
        <w:t xml:space="preserve"> entre adultes</w:t>
      </w:r>
      <w:r w:rsidR="001D6F7D">
        <w:rPr>
          <w:rFonts w:asciiTheme="majorBidi" w:hAnsiTheme="majorBidi" w:cstheme="majorBidi"/>
          <w:sz w:val="24"/>
          <w:szCs w:val="24"/>
        </w:rPr>
        <w:t xml:space="preserve">, </w:t>
      </w:r>
      <w:r w:rsidR="001D6F7D" w:rsidRPr="001D6F7D">
        <w:rPr>
          <w:rFonts w:asciiTheme="majorBidi" w:hAnsiTheme="majorBidi" w:cstheme="majorBidi"/>
          <w:sz w:val="24"/>
          <w:szCs w:val="24"/>
        </w:rPr>
        <w:t>en abrogeant les articles 489 à 493 du</w:t>
      </w:r>
      <w:r w:rsidR="005868D8">
        <w:rPr>
          <w:rFonts w:asciiTheme="majorBidi" w:hAnsiTheme="majorBidi" w:cstheme="majorBidi"/>
          <w:sz w:val="24"/>
          <w:szCs w:val="24"/>
        </w:rPr>
        <w:t xml:space="preserve"> </w:t>
      </w:r>
      <w:r w:rsidR="001D6F7D" w:rsidRPr="005868D8">
        <w:rPr>
          <w:rFonts w:asciiTheme="majorBidi" w:hAnsiTheme="majorBidi" w:cstheme="majorBidi"/>
          <w:sz w:val="24"/>
          <w:szCs w:val="24"/>
        </w:rPr>
        <w:t>code pénal ;</w:t>
      </w:r>
    </w:p>
    <w:p w14:paraId="095CE1A1" w14:textId="79409BEA" w:rsidR="00B8106F" w:rsidRPr="005F0A06" w:rsidRDefault="008501E0" w:rsidP="008501E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5F0A06">
        <w:rPr>
          <w:rFonts w:asciiTheme="majorBidi" w:hAnsiTheme="majorBidi" w:cstheme="majorBidi"/>
          <w:sz w:val="24"/>
          <w:szCs w:val="24"/>
        </w:rPr>
        <w:t>L’incrimination du</w:t>
      </w:r>
      <w:r w:rsidR="00B8106F" w:rsidRPr="005F0A06">
        <w:rPr>
          <w:rFonts w:asciiTheme="majorBidi" w:hAnsiTheme="majorBidi" w:cstheme="majorBidi"/>
          <w:sz w:val="24"/>
          <w:szCs w:val="24"/>
        </w:rPr>
        <w:t xml:space="preserve"> viol conjugal</w:t>
      </w:r>
      <w:r w:rsidR="0098693A" w:rsidRPr="005F0A06">
        <w:rPr>
          <w:rFonts w:asciiTheme="majorBidi" w:hAnsiTheme="majorBidi" w:cstheme="majorBidi"/>
          <w:sz w:val="24"/>
          <w:szCs w:val="24"/>
        </w:rPr>
        <w:t> ;</w:t>
      </w:r>
    </w:p>
    <w:p w14:paraId="6E86B6D1" w14:textId="249816D2" w:rsidR="00784446" w:rsidRPr="005F0A06" w:rsidRDefault="00784446" w:rsidP="00784446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5F0A06">
        <w:rPr>
          <w:rFonts w:asciiTheme="majorBidi" w:hAnsiTheme="majorBidi" w:cstheme="majorBidi"/>
          <w:sz w:val="24"/>
          <w:szCs w:val="24"/>
        </w:rPr>
        <w:t>L’abolition du ma</w:t>
      </w:r>
      <w:r>
        <w:rPr>
          <w:rFonts w:asciiTheme="majorBidi" w:hAnsiTheme="majorBidi" w:cstheme="majorBidi"/>
          <w:sz w:val="24"/>
          <w:szCs w:val="24"/>
        </w:rPr>
        <w:t>riage des enfants ;</w:t>
      </w:r>
    </w:p>
    <w:p w14:paraId="19AB4575" w14:textId="14FF4EE9" w:rsidR="0098693A" w:rsidRPr="005F0A06" w:rsidRDefault="008501E0" w:rsidP="008501E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5F0A06">
        <w:rPr>
          <w:rFonts w:asciiTheme="majorBidi" w:hAnsiTheme="majorBidi" w:cstheme="majorBidi"/>
          <w:sz w:val="24"/>
          <w:szCs w:val="24"/>
        </w:rPr>
        <w:t>L’amendement du</w:t>
      </w:r>
      <w:r w:rsidR="00370C9B" w:rsidRPr="005F0A06">
        <w:rPr>
          <w:rFonts w:asciiTheme="majorBidi" w:hAnsiTheme="majorBidi" w:cstheme="majorBidi"/>
          <w:sz w:val="24"/>
          <w:szCs w:val="24"/>
        </w:rPr>
        <w:t xml:space="preserve"> code de la famille</w:t>
      </w:r>
      <w:r w:rsidR="00345842">
        <w:rPr>
          <w:rFonts w:asciiTheme="majorBidi" w:hAnsiTheme="majorBidi" w:cstheme="majorBidi"/>
          <w:sz w:val="24"/>
          <w:szCs w:val="24"/>
        </w:rPr>
        <w:t xml:space="preserve"> en conformité avec la Constitution</w:t>
      </w:r>
      <w:r w:rsidR="00370C9B" w:rsidRPr="005F0A06">
        <w:rPr>
          <w:rFonts w:asciiTheme="majorBidi" w:hAnsiTheme="majorBidi" w:cstheme="majorBidi"/>
          <w:sz w:val="24"/>
          <w:szCs w:val="24"/>
        </w:rPr>
        <w:t>, en veillant à é</w:t>
      </w:r>
      <w:r w:rsidR="00FC02A7" w:rsidRPr="005F0A06">
        <w:rPr>
          <w:rFonts w:asciiTheme="majorBidi" w:hAnsiTheme="majorBidi" w:cstheme="majorBidi"/>
          <w:sz w:val="24"/>
          <w:szCs w:val="24"/>
        </w:rPr>
        <w:t>liminer l</w:t>
      </w:r>
      <w:r w:rsidR="00370C9B" w:rsidRPr="005F0A06">
        <w:rPr>
          <w:rFonts w:asciiTheme="majorBidi" w:hAnsiTheme="majorBidi" w:cstheme="majorBidi"/>
          <w:sz w:val="24"/>
          <w:szCs w:val="24"/>
        </w:rPr>
        <w:t>es dispositions</w:t>
      </w:r>
      <w:r w:rsidR="00FC02A7" w:rsidRPr="005F0A06">
        <w:rPr>
          <w:rFonts w:asciiTheme="majorBidi" w:hAnsiTheme="majorBidi" w:cstheme="majorBidi"/>
          <w:sz w:val="24"/>
          <w:szCs w:val="24"/>
        </w:rPr>
        <w:t xml:space="preserve"> discriminat</w:t>
      </w:r>
      <w:r w:rsidR="00370C9B" w:rsidRPr="005F0A06">
        <w:rPr>
          <w:rFonts w:asciiTheme="majorBidi" w:hAnsiTheme="majorBidi" w:cstheme="majorBidi"/>
          <w:sz w:val="24"/>
          <w:szCs w:val="24"/>
        </w:rPr>
        <w:t xml:space="preserve">oires </w:t>
      </w:r>
      <w:r w:rsidR="00FC02A7" w:rsidRPr="005F0A06">
        <w:rPr>
          <w:rFonts w:asciiTheme="majorBidi" w:hAnsiTheme="majorBidi" w:cstheme="majorBidi"/>
          <w:sz w:val="24"/>
          <w:szCs w:val="24"/>
        </w:rPr>
        <w:t>à l’égard des femmes et des filles, en garantissant l’égalité en matière de</w:t>
      </w:r>
      <w:r w:rsidR="00180A8B" w:rsidRPr="005F0A06">
        <w:rPr>
          <w:rFonts w:asciiTheme="majorBidi" w:hAnsiTheme="majorBidi" w:cstheme="majorBidi"/>
          <w:sz w:val="24"/>
          <w:szCs w:val="24"/>
        </w:rPr>
        <w:t xml:space="preserve"> </w:t>
      </w:r>
      <w:r w:rsidR="00370C9B" w:rsidRPr="005F0A06">
        <w:rPr>
          <w:rFonts w:asciiTheme="majorBidi" w:hAnsiTheme="majorBidi" w:cstheme="majorBidi"/>
          <w:sz w:val="24"/>
          <w:szCs w:val="24"/>
        </w:rPr>
        <w:t>tutelle</w:t>
      </w:r>
      <w:r w:rsidR="00180A8B" w:rsidRPr="005F0A06">
        <w:rPr>
          <w:rFonts w:asciiTheme="majorBidi" w:hAnsiTheme="majorBidi" w:cstheme="majorBidi"/>
          <w:sz w:val="24"/>
          <w:szCs w:val="24"/>
        </w:rPr>
        <w:t xml:space="preserve">, </w:t>
      </w:r>
      <w:r w:rsidR="00FC02A7" w:rsidRPr="005F0A06">
        <w:rPr>
          <w:rFonts w:asciiTheme="majorBidi" w:hAnsiTheme="majorBidi" w:cstheme="majorBidi"/>
          <w:sz w:val="24"/>
          <w:szCs w:val="24"/>
        </w:rPr>
        <w:t>d’</w:t>
      </w:r>
      <w:r w:rsidR="00180A8B" w:rsidRPr="005F0A06">
        <w:rPr>
          <w:rFonts w:asciiTheme="majorBidi" w:hAnsiTheme="majorBidi" w:cstheme="majorBidi"/>
          <w:sz w:val="24"/>
          <w:szCs w:val="24"/>
        </w:rPr>
        <w:t>accès</w:t>
      </w:r>
      <w:r w:rsidR="00FC02A7" w:rsidRPr="005F0A06">
        <w:rPr>
          <w:rFonts w:asciiTheme="majorBidi" w:hAnsiTheme="majorBidi" w:cstheme="majorBidi"/>
          <w:sz w:val="24"/>
          <w:szCs w:val="24"/>
        </w:rPr>
        <w:t xml:space="preserve"> aux bien</w:t>
      </w:r>
      <w:r w:rsidR="00961C73">
        <w:rPr>
          <w:rFonts w:asciiTheme="majorBidi" w:hAnsiTheme="majorBidi" w:cstheme="majorBidi"/>
          <w:sz w:val="24"/>
          <w:szCs w:val="24"/>
        </w:rPr>
        <w:t>s</w:t>
      </w:r>
      <w:r w:rsidR="00FC02A7" w:rsidRPr="005F0A06">
        <w:rPr>
          <w:rFonts w:asciiTheme="majorBidi" w:hAnsiTheme="majorBidi" w:cstheme="majorBidi"/>
          <w:sz w:val="24"/>
          <w:szCs w:val="24"/>
        </w:rPr>
        <w:t xml:space="preserve"> matrimoniaux, à l’héritage</w:t>
      </w:r>
      <w:r w:rsidR="00180A8B" w:rsidRPr="005F0A06">
        <w:rPr>
          <w:rFonts w:asciiTheme="majorBidi" w:hAnsiTheme="majorBidi" w:cstheme="majorBidi"/>
          <w:sz w:val="24"/>
          <w:szCs w:val="24"/>
        </w:rPr>
        <w:t xml:space="preserve"> et </w:t>
      </w:r>
      <w:r w:rsidRPr="005F0A06">
        <w:rPr>
          <w:rFonts w:asciiTheme="majorBidi" w:hAnsiTheme="majorBidi" w:cstheme="majorBidi"/>
          <w:sz w:val="24"/>
          <w:szCs w:val="24"/>
        </w:rPr>
        <w:t>l’abrogation de</w:t>
      </w:r>
      <w:r w:rsidR="00180A8B" w:rsidRPr="005F0A06">
        <w:rPr>
          <w:rFonts w:asciiTheme="majorBidi" w:hAnsiTheme="majorBidi" w:cstheme="majorBidi"/>
          <w:sz w:val="24"/>
          <w:szCs w:val="24"/>
        </w:rPr>
        <w:t xml:space="preserve"> toutes les dispositions discriminatoires à l’égard des mères célibataires et enfants nés hors mariage</w:t>
      </w:r>
      <w:r w:rsidR="00784446">
        <w:rPr>
          <w:rFonts w:asciiTheme="majorBidi" w:hAnsiTheme="majorBidi" w:cstheme="majorBidi"/>
          <w:sz w:val="24"/>
          <w:szCs w:val="24"/>
        </w:rPr>
        <w:t>. Le CNDH a créé un comité de réflexion à cet égard.</w:t>
      </w:r>
    </w:p>
    <w:p w14:paraId="4F769841" w14:textId="74E501EB" w:rsidR="002C48AC" w:rsidRDefault="002C48AC" w:rsidP="002C48A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</w:t>
      </w:r>
      <w:r w:rsidR="00784446">
        <w:rPr>
          <w:rFonts w:asciiTheme="majorBidi" w:hAnsiTheme="majorBidi" w:cstheme="majorBidi"/>
          <w:sz w:val="24"/>
          <w:szCs w:val="24"/>
        </w:rPr>
        <w:t xml:space="preserve">CNDH </w:t>
      </w:r>
      <w:r>
        <w:rPr>
          <w:rFonts w:asciiTheme="majorBidi" w:hAnsiTheme="majorBidi" w:cstheme="majorBidi"/>
          <w:sz w:val="24"/>
          <w:szCs w:val="24"/>
        </w:rPr>
        <w:t xml:space="preserve">œuvrera </w:t>
      </w:r>
      <w:r w:rsidRPr="00A84296">
        <w:rPr>
          <w:rFonts w:asciiTheme="majorBidi" w:hAnsiTheme="majorBidi" w:cstheme="majorBidi"/>
          <w:sz w:val="24"/>
          <w:szCs w:val="24"/>
        </w:rPr>
        <w:t xml:space="preserve">avec ses 12 commissions régionales couvrant l’ensemble du territoire national </w:t>
      </w:r>
      <w:r>
        <w:rPr>
          <w:rFonts w:asciiTheme="majorBidi" w:hAnsiTheme="majorBidi" w:cstheme="majorBidi"/>
          <w:sz w:val="24"/>
          <w:szCs w:val="24"/>
        </w:rPr>
        <w:t xml:space="preserve">et ses mécanismes </w:t>
      </w:r>
      <w:r w:rsidR="00784446">
        <w:rPr>
          <w:rFonts w:asciiTheme="majorBidi" w:hAnsiTheme="majorBidi" w:cstheme="majorBidi"/>
          <w:sz w:val="24"/>
          <w:szCs w:val="24"/>
        </w:rPr>
        <w:t>nationaux</w:t>
      </w:r>
      <w:r w:rsidRPr="00A84296">
        <w:rPr>
          <w:rFonts w:asciiTheme="majorBidi" w:hAnsiTheme="majorBidi" w:cstheme="majorBidi"/>
          <w:sz w:val="24"/>
          <w:szCs w:val="24"/>
        </w:rPr>
        <w:t xml:space="preserve"> à la mise en œuvre des recommandations s’inscrivant dans son mandat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136B6548" w14:textId="6E5E1C7F" w:rsidR="00BE2BCE" w:rsidRPr="005F0A06" w:rsidRDefault="001E38A7" w:rsidP="00051716">
      <w:pPr>
        <w:jc w:val="both"/>
        <w:rPr>
          <w:rFonts w:asciiTheme="majorBidi" w:hAnsiTheme="majorBidi" w:cstheme="majorBidi"/>
          <w:sz w:val="24"/>
          <w:szCs w:val="24"/>
        </w:rPr>
      </w:pPr>
      <w:r w:rsidRPr="005F0A06">
        <w:rPr>
          <w:rFonts w:asciiTheme="majorBidi" w:hAnsiTheme="majorBidi" w:cstheme="majorBidi"/>
          <w:sz w:val="24"/>
          <w:szCs w:val="24"/>
        </w:rPr>
        <w:t xml:space="preserve">Enfin, le </w:t>
      </w:r>
      <w:r w:rsidR="00784446">
        <w:rPr>
          <w:rFonts w:asciiTheme="majorBidi" w:hAnsiTheme="majorBidi" w:cstheme="majorBidi"/>
          <w:sz w:val="24"/>
          <w:szCs w:val="24"/>
        </w:rPr>
        <w:t>CNDH</w:t>
      </w:r>
      <w:r w:rsidR="00C713BF">
        <w:rPr>
          <w:rFonts w:asciiTheme="majorBidi" w:hAnsiTheme="majorBidi" w:cstheme="majorBidi"/>
          <w:sz w:val="24"/>
          <w:szCs w:val="24"/>
        </w:rPr>
        <w:t xml:space="preserve"> en</w:t>
      </w:r>
      <w:r w:rsidR="00E776EA">
        <w:rPr>
          <w:rFonts w:asciiTheme="majorBidi" w:hAnsiTheme="majorBidi" w:cstheme="majorBidi"/>
          <w:sz w:val="24"/>
          <w:szCs w:val="24"/>
        </w:rPr>
        <w:t xml:space="preserve">courage les tribunaux à continuer à </w:t>
      </w:r>
      <w:r w:rsidR="003D5C5B">
        <w:rPr>
          <w:rFonts w:asciiTheme="majorBidi" w:hAnsiTheme="majorBidi" w:cstheme="majorBidi"/>
          <w:sz w:val="24"/>
          <w:szCs w:val="24"/>
        </w:rPr>
        <w:t>développer</w:t>
      </w:r>
      <w:r w:rsidR="00E776EA">
        <w:rPr>
          <w:rFonts w:asciiTheme="majorBidi" w:hAnsiTheme="majorBidi" w:cstheme="majorBidi"/>
          <w:sz w:val="24"/>
          <w:szCs w:val="24"/>
        </w:rPr>
        <w:t xml:space="preserve"> les jurisprudences</w:t>
      </w:r>
      <w:r w:rsidR="0073448B">
        <w:rPr>
          <w:rFonts w:asciiTheme="majorBidi" w:hAnsiTheme="majorBidi" w:cstheme="majorBidi"/>
          <w:sz w:val="24"/>
          <w:szCs w:val="24"/>
        </w:rPr>
        <w:t xml:space="preserve"> </w:t>
      </w:r>
      <w:r w:rsidR="00784446">
        <w:rPr>
          <w:rFonts w:asciiTheme="majorBidi" w:hAnsiTheme="majorBidi" w:cstheme="majorBidi"/>
          <w:sz w:val="24"/>
          <w:szCs w:val="24"/>
        </w:rPr>
        <w:t>en matière d’égalité, de non-discrimination et de lutte contre les violences</w:t>
      </w:r>
      <w:r w:rsidR="00051716">
        <w:rPr>
          <w:rFonts w:asciiTheme="majorBidi" w:hAnsiTheme="majorBidi" w:cstheme="majorBidi"/>
          <w:sz w:val="24"/>
          <w:szCs w:val="24"/>
        </w:rPr>
        <w:t>.</w:t>
      </w:r>
      <w:r w:rsidR="00784446" w:rsidRPr="005F0A06">
        <w:rPr>
          <w:rFonts w:asciiTheme="majorBidi" w:hAnsiTheme="majorBidi" w:cstheme="majorBidi"/>
          <w:sz w:val="24"/>
          <w:szCs w:val="24"/>
        </w:rPr>
        <w:t xml:space="preserve"> </w:t>
      </w:r>
      <w:r w:rsidR="00051716">
        <w:rPr>
          <w:rFonts w:asciiTheme="majorBidi" w:hAnsiTheme="majorBidi" w:cstheme="majorBidi"/>
          <w:sz w:val="24"/>
          <w:szCs w:val="24"/>
        </w:rPr>
        <w:t>Il</w:t>
      </w:r>
      <w:r w:rsidR="00BB6668" w:rsidRPr="005F0A06">
        <w:rPr>
          <w:rFonts w:asciiTheme="majorBidi" w:hAnsiTheme="majorBidi" w:cstheme="majorBidi"/>
          <w:sz w:val="24"/>
          <w:szCs w:val="24"/>
        </w:rPr>
        <w:t xml:space="preserve"> </w:t>
      </w:r>
      <w:r w:rsidR="0064198C">
        <w:rPr>
          <w:rFonts w:asciiTheme="majorBidi" w:hAnsiTheme="majorBidi" w:cstheme="majorBidi"/>
          <w:sz w:val="24"/>
          <w:szCs w:val="24"/>
        </w:rPr>
        <w:t>invite l’Etat à</w:t>
      </w:r>
      <w:r w:rsidR="005F0A06">
        <w:rPr>
          <w:rFonts w:asciiTheme="majorBidi" w:hAnsiTheme="majorBidi" w:cstheme="majorBidi"/>
          <w:sz w:val="24"/>
          <w:szCs w:val="24"/>
        </w:rPr>
        <w:t xml:space="preserve"> </w:t>
      </w:r>
      <w:r w:rsidR="0064198C">
        <w:rPr>
          <w:rFonts w:asciiTheme="majorBidi" w:hAnsiTheme="majorBidi" w:cstheme="majorBidi"/>
          <w:sz w:val="24"/>
          <w:szCs w:val="24"/>
        </w:rPr>
        <w:t>mettre</w:t>
      </w:r>
      <w:r w:rsidR="005F0A06">
        <w:rPr>
          <w:rFonts w:asciiTheme="majorBidi" w:hAnsiTheme="majorBidi" w:cstheme="majorBidi"/>
          <w:sz w:val="24"/>
          <w:szCs w:val="24"/>
        </w:rPr>
        <w:t xml:space="preserve"> en œuvre </w:t>
      </w:r>
      <w:r w:rsidR="002C3A4C">
        <w:rPr>
          <w:rFonts w:asciiTheme="majorBidi" w:hAnsiTheme="majorBidi" w:cstheme="majorBidi"/>
          <w:sz w:val="24"/>
          <w:szCs w:val="24"/>
        </w:rPr>
        <w:t>les</w:t>
      </w:r>
      <w:r w:rsidR="005F0A06">
        <w:rPr>
          <w:rFonts w:asciiTheme="majorBidi" w:hAnsiTheme="majorBidi" w:cstheme="majorBidi"/>
          <w:sz w:val="24"/>
          <w:szCs w:val="24"/>
        </w:rPr>
        <w:t xml:space="preserve"> recommandations acceptées</w:t>
      </w:r>
      <w:r w:rsidR="00CF2F26">
        <w:rPr>
          <w:rFonts w:asciiTheme="majorBidi" w:hAnsiTheme="majorBidi" w:cstheme="majorBidi"/>
          <w:sz w:val="24"/>
          <w:szCs w:val="24"/>
        </w:rPr>
        <w:t xml:space="preserve"> et les recommandations susmentionnées</w:t>
      </w:r>
      <w:r w:rsidR="00FF0E0B">
        <w:rPr>
          <w:rFonts w:asciiTheme="majorBidi" w:hAnsiTheme="majorBidi" w:cstheme="majorBidi"/>
          <w:sz w:val="24"/>
          <w:szCs w:val="24"/>
        </w:rPr>
        <w:t>, notamment par</w:t>
      </w:r>
      <w:r w:rsidR="00CF2F26">
        <w:rPr>
          <w:rFonts w:asciiTheme="majorBidi" w:hAnsiTheme="majorBidi" w:cstheme="majorBidi"/>
          <w:sz w:val="24"/>
          <w:szCs w:val="24"/>
        </w:rPr>
        <w:t xml:space="preserve"> l’accélération de l’adoption des amendements au code pénal et au code de la famille ainsi que par </w:t>
      </w:r>
      <w:r w:rsidR="000723E1">
        <w:rPr>
          <w:rFonts w:asciiTheme="majorBidi" w:hAnsiTheme="majorBidi" w:cstheme="majorBidi"/>
          <w:sz w:val="24"/>
          <w:szCs w:val="24"/>
        </w:rPr>
        <w:t xml:space="preserve">la concrétisation de l’engagement gouvernemental envers </w:t>
      </w:r>
      <w:r w:rsidR="00FF0E0B">
        <w:rPr>
          <w:rFonts w:asciiTheme="majorBidi" w:hAnsiTheme="majorBidi" w:cstheme="majorBidi"/>
          <w:sz w:val="24"/>
          <w:szCs w:val="24"/>
        </w:rPr>
        <w:t xml:space="preserve">l’actualisation du plan d’action national en matière de </w:t>
      </w:r>
      <w:r w:rsidR="0028450C">
        <w:rPr>
          <w:rFonts w:asciiTheme="majorBidi" w:hAnsiTheme="majorBidi" w:cstheme="majorBidi"/>
          <w:sz w:val="24"/>
          <w:szCs w:val="24"/>
        </w:rPr>
        <w:t xml:space="preserve">de démocratie et de </w:t>
      </w:r>
      <w:r w:rsidR="000723E1">
        <w:rPr>
          <w:rFonts w:asciiTheme="majorBidi" w:hAnsiTheme="majorBidi" w:cstheme="majorBidi"/>
          <w:sz w:val="24"/>
          <w:szCs w:val="24"/>
        </w:rPr>
        <w:t>droits de l’homme</w:t>
      </w:r>
      <w:r w:rsidR="00BB6668" w:rsidRPr="005F0A06">
        <w:rPr>
          <w:rFonts w:asciiTheme="majorBidi" w:hAnsiTheme="majorBidi" w:cstheme="majorBidi"/>
          <w:sz w:val="24"/>
          <w:szCs w:val="24"/>
        </w:rPr>
        <w:t xml:space="preserve">. </w:t>
      </w:r>
    </w:p>
    <w:sectPr w:rsidR="00BE2BCE" w:rsidRPr="005F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4EDA5" w14:textId="77777777" w:rsidR="008A0B06" w:rsidRDefault="008A0B06" w:rsidP="000723E1">
      <w:pPr>
        <w:spacing w:after="0" w:line="240" w:lineRule="auto"/>
      </w:pPr>
      <w:r>
        <w:separator/>
      </w:r>
    </w:p>
  </w:endnote>
  <w:endnote w:type="continuationSeparator" w:id="0">
    <w:p w14:paraId="7717F98A" w14:textId="77777777" w:rsidR="008A0B06" w:rsidRDefault="008A0B06" w:rsidP="0007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092E6" w14:textId="77777777" w:rsidR="008A0B06" w:rsidRDefault="008A0B06" w:rsidP="000723E1">
      <w:pPr>
        <w:spacing w:after="0" w:line="240" w:lineRule="auto"/>
      </w:pPr>
      <w:r>
        <w:separator/>
      </w:r>
    </w:p>
  </w:footnote>
  <w:footnote w:type="continuationSeparator" w:id="0">
    <w:p w14:paraId="346D2CCE" w14:textId="77777777" w:rsidR="008A0B06" w:rsidRDefault="008A0B06" w:rsidP="00072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0151"/>
    <w:multiLevelType w:val="hybridMultilevel"/>
    <w:tmpl w:val="C4663068"/>
    <w:lvl w:ilvl="0" w:tplc="36CEF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50373"/>
    <w:multiLevelType w:val="hybridMultilevel"/>
    <w:tmpl w:val="72BE70D8"/>
    <w:lvl w:ilvl="0" w:tplc="D3CAAC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776939">
    <w:abstractNumId w:val="0"/>
  </w:num>
  <w:num w:numId="2" w16cid:durableId="2084837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97"/>
    <w:rsid w:val="00051716"/>
    <w:rsid w:val="0007187D"/>
    <w:rsid w:val="000723E1"/>
    <w:rsid w:val="0007283E"/>
    <w:rsid w:val="000762F8"/>
    <w:rsid w:val="00076891"/>
    <w:rsid w:val="000E57E0"/>
    <w:rsid w:val="001074FE"/>
    <w:rsid w:val="00116E04"/>
    <w:rsid w:val="0012504B"/>
    <w:rsid w:val="001367EF"/>
    <w:rsid w:val="00141532"/>
    <w:rsid w:val="00180A8B"/>
    <w:rsid w:val="00181EBD"/>
    <w:rsid w:val="00190197"/>
    <w:rsid w:val="001B741B"/>
    <w:rsid w:val="001D6F7D"/>
    <w:rsid w:val="001E38A7"/>
    <w:rsid w:val="0028450C"/>
    <w:rsid w:val="002C0AF7"/>
    <w:rsid w:val="002C3A4C"/>
    <w:rsid w:val="002C48AC"/>
    <w:rsid w:val="002F0237"/>
    <w:rsid w:val="00314ED0"/>
    <w:rsid w:val="00320307"/>
    <w:rsid w:val="00325168"/>
    <w:rsid w:val="003304D3"/>
    <w:rsid w:val="00345842"/>
    <w:rsid w:val="0035216D"/>
    <w:rsid w:val="00370C9B"/>
    <w:rsid w:val="00370E8F"/>
    <w:rsid w:val="003C4A1D"/>
    <w:rsid w:val="003D5C5B"/>
    <w:rsid w:val="003D5D38"/>
    <w:rsid w:val="003E1ACE"/>
    <w:rsid w:val="003E4AA1"/>
    <w:rsid w:val="003F6280"/>
    <w:rsid w:val="00496E2E"/>
    <w:rsid w:val="004B6D58"/>
    <w:rsid w:val="004C009D"/>
    <w:rsid w:val="004C5DFB"/>
    <w:rsid w:val="0052007C"/>
    <w:rsid w:val="005868D8"/>
    <w:rsid w:val="005C724A"/>
    <w:rsid w:val="005F0A06"/>
    <w:rsid w:val="00614F77"/>
    <w:rsid w:val="0064198C"/>
    <w:rsid w:val="00662F29"/>
    <w:rsid w:val="00693692"/>
    <w:rsid w:val="006B51CC"/>
    <w:rsid w:val="006B5932"/>
    <w:rsid w:val="006B7A87"/>
    <w:rsid w:val="006E374F"/>
    <w:rsid w:val="00700514"/>
    <w:rsid w:val="0070247E"/>
    <w:rsid w:val="0073448B"/>
    <w:rsid w:val="00754EB4"/>
    <w:rsid w:val="00784446"/>
    <w:rsid w:val="007F140A"/>
    <w:rsid w:val="00800CDF"/>
    <w:rsid w:val="00806F43"/>
    <w:rsid w:val="00824124"/>
    <w:rsid w:val="0083203D"/>
    <w:rsid w:val="00835E05"/>
    <w:rsid w:val="008501E0"/>
    <w:rsid w:val="008A0B06"/>
    <w:rsid w:val="008B4682"/>
    <w:rsid w:val="008D7911"/>
    <w:rsid w:val="00911D26"/>
    <w:rsid w:val="00942492"/>
    <w:rsid w:val="00961C73"/>
    <w:rsid w:val="0098693A"/>
    <w:rsid w:val="009F4B52"/>
    <w:rsid w:val="00A00AFE"/>
    <w:rsid w:val="00A15B4B"/>
    <w:rsid w:val="00A175A2"/>
    <w:rsid w:val="00A84296"/>
    <w:rsid w:val="00A86048"/>
    <w:rsid w:val="00A943EB"/>
    <w:rsid w:val="00AB0274"/>
    <w:rsid w:val="00AE50D3"/>
    <w:rsid w:val="00B3035F"/>
    <w:rsid w:val="00B8106F"/>
    <w:rsid w:val="00B854E4"/>
    <w:rsid w:val="00BA2EDA"/>
    <w:rsid w:val="00BB6668"/>
    <w:rsid w:val="00BD40C7"/>
    <w:rsid w:val="00BD5C62"/>
    <w:rsid w:val="00BE2BCE"/>
    <w:rsid w:val="00C1593D"/>
    <w:rsid w:val="00C308D3"/>
    <w:rsid w:val="00C327C1"/>
    <w:rsid w:val="00C35B20"/>
    <w:rsid w:val="00C37A3F"/>
    <w:rsid w:val="00C4740B"/>
    <w:rsid w:val="00C54432"/>
    <w:rsid w:val="00C713BF"/>
    <w:rsid w:val="00C818F4"/>
    <w:rsid w:val="00CF2F26"/>
    <w:rsid w:val="00D00458"/>
    <w:rsid w:val="00D075F1"/>
    <w:rsid w:val="00D14A27"/>
    <w:rsid w:val="00D94B0C"/>
    <w:rsid w:val="00DD3952"/>
    <w:rsid w:val="00E059AA"/>
    <w:rsid w:val="00E06162"/>
    <w:rsid w:val="00E175C7"/>
    <w:rsid w:val="00E420D0"/>
    <w:rsid w:val="00E663CE"/>
    <w:rsid w:val="00E75C8E"/>
    <w:rsid w:val="00E76BDA"/>
    <w:rsid w:val="00E776EA"/>
    <w:rsid w:val="00EB7161"/>
    <w:rsid w:val="00ED0228"/>
    <w:rsid w:val="00EE028E"/>
    <w:rsid w:val="00F16DF9"/>
    <w:rsid w:val="00F26EF2"/>
    <w:rsid w:val="00F51E7F"/>
    <w:rsid w:val="00F70597"/>
    <w:rsid w:val="00F946E7"/>
    <w:rsid w:val="00FC02A7"/>
    <w:rsid w:val="00FF0312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EFFE"/>
  <w15:chartTrackingRefBased/>
  <w15:docId w15:val="{27930444-AA6E-49C4-B127-90CFD512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443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F031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031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031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03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0312"/>
    <w:rPr>
      <w:b/>
      <w:bCs/>
      <w:sz w:val="20"/>
      <w:szCs w:val="20"/>
    </w:rPr>
  </w:style>
  <w:style w:type="character" w:styleId="Accentuation">
    <w:name w:val="Emphasis"/>
    <w:basedOn w:val="Policepardfaut"/>
    <w:uiPriority w:val="20"/>
    <w:qFormat/>
    <w:rsid w:val="006B5932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072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23E1"/>
  </w:style>
  <w:style w:type="paragraph" w:styleId="Pieddepage">
    <w:name w:val="footer"/>
    <w:basedOn w:val="Normal"/>
    <w:link w:val="PieddepageCar"/>
    <w:uiPriority w:val="99"/>
    <w:unhideWhenUsed/>
    <w:rsid w:val="00072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2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32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Malak Benseghir</dc:creator>
  <cp:keywords/>
  <dc:description/>
  <cp:lastModifiedBy>Malak Benseghir</cp:lastModifiedBy>
  <cp:revision>2</cp:revision>
  <dcterms:created xsi:type="dcterms:W3CDTF">2023-03-24T16:22:00Z</dcterms:created>
  <dcterms:modified xsi:type="dcterms:W3CDTF">2023-03-24T16:22:00Z</dcterms:modified>
</cp:coreProperties>
</file>