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8" w:rsidRPr="00452A06" w:rsidRDefault="00310038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color w:val="222222"/>
          <w:sz w:val="48"/>
          <w:szCs w:val="48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  <w:t>آمنة بوعياش</w:t>
      </w: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color w:val="222222"/>
          <w:sz w:val="48"/>
          <w:szCs w:val="48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 w:hint="cs"/>
          <w:color w:val="222222"/>
          <w:sz w:val="48"/>
          <w:szCs w:val="48"/>
          <w:shd w:val="clear" w:color="auto" w:fill="FFFFFF"/>
          <w:rtl/>
          <w:lang w:eastAsia="fr-FR"/>
        </w:rPr>
        <w:t>رئيسة المجلس الوطني لحقوق الإنسان</w:t>
      </w: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color w:val="222222"/>
          <w:sz w:val="48"/>
          <w:szCs w:val="48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color w:val="222222"/>
          <w:sz w:val="48"/>
          <w:szCs w:val="48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  <w:t>اختتام فعاليات تعابير الحق</w:t>
      </w: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  <w:t>ا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  <w:t>لمعرض الدولي للنشر والكتاب</w:t>
      </w: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shd w:val="clear" w:color="auto" w:fill="FFFFFF"/>
          <w:rtl/>
          <w:lang w:eastAsia="fr-FR"/>
        </w:rPr>
        <w:t>الدورة 27</w:t>
      </w: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color w:val="222222"/>
          <w:sz w:val="48"/>
          <w:szCs w:val="48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48"/>
          <w:szCs w:val="48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 w:hint="cs"/>
          <w:color w:val="222222"/>
          <w:sz w:val="48"/>
          <w:szCs w:val="48"/>
          <w:shd w:val="clear" w:color="auto" w:fill="FFFFFF"/>
          <w:rtl/>
          <w:lang w:eastAsia="fr-FR"/>
        </w:rPr>
        <w:t>الرباط، 12 يونيو 2022</w:t>
      </w: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Pr="00452A06" w:rsidRDefault="00452A06" w:rsidP="00452A06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310038" w:rsidRDefault="00310038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52279C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لحضور الكرام، زوار رواق تعابير الحق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؛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</w:t>
      </w:r>
    </w:p>
    <w:p w:rsidR="00A86565" w:rsidRP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ارتأى المجلس الوطني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لحقوق الإنسان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في يوم اختتام الدورة 27 للمعرض الدولي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للنشر والكتابأ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ن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ي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نظم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شكال متعددة من تعابير الحق بالموسيقي لتكون لحظة اختتام : لحظة فرح في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فق اللقاء المتجدد السنة المقبلة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.</w:t>
      </w:r>
    </w:p>
    <w:p w:rsidR="0052279C" w:rsidRPr="00452A06" w:rsidRDefault="0052279C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52279C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لابد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ن </w:t>
      </w:r>
      <w:r w:rsidR="00EC581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أؤكد 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باسم المجلس عن مدى استفادتنا وتعميق رؤيانا</w:t>
      </w:r>
      <w:r w:rsidR="00EC581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طيلة عشرة أيام، طرحنا وطرحت فيها قضايا حقوقية ذات راهنية بالنسبة للمجلس الوطني لحقوق الإنسان والمجتمع، في نقاش مع زوارنا حول فعليةحقوق الإنسان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.</w:t>
      </w:r>
    </w:p>
    <w:p w:rsidR="00452A06" w:rsidRPr="00452A06" w:rsidRDefault="00452A06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EC5815" w:rsidRPr="00452A06" w:rsidRDefault="00EC581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نعتز بتفاعل وأسئلة وتسائلات زوار الرواق وتعابيرهم، في رواق حقوق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الإنسان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، ف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شكرا 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لهم لهذا الاهتمام والمتابعة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.</w:t>
      </w:r>
    </w:p>
    <w:p w:rsidR="0052279C" w:rsidRPr="00452A06" w:rsidRDefault="0052279C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EC581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rtl/>
          <w:lang w:eastAsia="fr-FR"/>
        </w:rPr>
        <w:t xml:space="preserve">يمكن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rtl/>
          <w:lang w:eastAsia="fr-FR"/>
        </w:rPr>
        <w:t>أ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rtl/>
          <w:lang w:eastAsia="fr-FR"/>
        </w:rPr>
        <w:t xml:space="preserve">ن أقول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rtl/>
          <w:lang w:eastAsia="fr-FR"/>
        </w:rPr>
        <w:t xml:space="preserve">إن 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معرض الكتاب، موعد ثقافي ومعرفي بطابع إنساني وفكري فريد، ينعقد بعد جائحة عالمية حرمتنا،لأكثرمن سنتين تقريبا، من التفاعل الانساني والعفوي والتلقائي الجامع، باعتبارها </w:t>
      </w:r>
      <w:r w:rsidR="007C627F"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فضاءات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لتجاذب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الأفكار 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وتقاطعها، في بحث جماعي ومشترك عن سبل تعزيز الحقوق والحريات ببلدنا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lang w:eastAsia="fr-FR"/>
        </w:rPr>
        <w:t>.</w:t>
      </w:r>
    </w:p>
    <w:p w:rsidR="00F73835" w:rsidRP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لقد </w:t>
      </w:r>
      <w:r w:rsidR="007C627F"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بادرنا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هذه السنة أيضا، ونحن نناقش تراثنا الجماعي والثقافي المتنوع، ونترافع من أجل الحفاظ على تنوعه وغناه، أن </w:t>
      </w:r>
      <w:r w:rsidR="007C627F"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تمتد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نقاشاتفعلية الحقوق الثقافية إلى مدينة العيون، في امتداد </w:t>
      </w:r>
      <w:r w:rsidR="006F4D51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مجالي 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لنقاشات الرواق… كأول خطوة لإعطاء مثلهذه التظاهرات بعدا ودينامية جهوية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؛</w:t>
      </w:r>
    </w:p>
    <w:p w:rsidR="007C627F" w:rsidRPr="00452A06" w:rsidRDefault="007C627F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310038" w:rsidRPr="00452A06" w:rsidRDefault="006F4D51" w:rsidP="00452A06">
      <w:pPr>
        <w:bidi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EG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امتداد، حرصنا عليه أيضا في الفضاء الرقمي، حيث</w:t>
      </w:r>
      <w:r w:rsidR="0075362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شاركنا متابع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ي</w:t>
      </w:r>
      <w:r w:rsidR="0075362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نا والر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="0075362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ي العام، بشكل مباشر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ومحتوى متواصل،</w:t>
      </w:r>
      <w:r w:rsidR="0075362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في تفاعل رقمي، تلقائي وعفوي، مع تعابير الحق</w:t>
      </w:r>
      <w:r w:rsidR="0075362C" w:rsidRPr="00452A06">
        <w:rPr>
          <w:rFonts w:ascii="Arabic Typesetting" w:eastAsia="Times New Roman" w:hAnsi="Arabic Typesetting" w:cs="Arabic Typesetting"/>
          <w:sz w:val="36"/>
          <w:szCs w:val="36"/>
          <w:rtl/>
          <w:lang w:eastAsia="fr-FR"/>
        </w:rPr>
        <w:t xml:space="preserve">، </w:t>
      </w:r>
      <w:r w:rsidR="0075362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بشكل كبير جدا 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على منصاتنا الرسمية الرئيسية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lang w:eastAsia="fr-FR"/>
        </w:rPr>
        <w:t>: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سواء </w:t>
      </w:r>
      <w:r w:rsidR="0075362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التويتر 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="0075362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و الفايسبوك</w:t>
      </w:r>
      <w:r w:rsidR="003E7622"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، والموقع الإلكتروني للمؤسسة.</w:t>
      </w:r>
    </w:p>
    <w:p w:rsid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الحضور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الكرام</w:t>
      </w:r>
    </w:p>
    <w:p w:rsidR="007C627F" w:rsidRP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="002E0220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240</w:t>
      </w:r>
      <w:r w:rsidR="00452A06">
        <w:rPr>
          <w:rFonts w:ascii="Arabic Typesetting" w:eastAsia="Times New Roman" w:hAnsi="Arabic Typesetting" w:cs="Arabic Typesetting" w:hint="cs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 ط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فلا وطفلة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من </w:t>
      </w:r>
      <w:r w:rsidR="00A86217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43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 مدينة أو جماعة قروية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من 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مدارس عمومية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 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ب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الجهات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 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إ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ثنى عشر للمملكة</w:t>
      </w:r>
      <w:r w:rsidR="00A86217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.</w:t>
      </w:r>
      <w:r w:rsidR="007C627F"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.. أطفال في وضعية إعاقة، أطفال في وضعية صعبة، أطفال من دول جنوب الصحراء الإفريقية، مع مراعاة تامة لمقاربة النوع.</w:t>
      </w:r>
    </w:p>
    <w:p w:rsidR="00A86217" w:rsidRP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شعر وحكي ومسرح ورسم وموسيقى</w:t>
      </w:r>
      <w:r w:rsidR="00A86217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بمختلف اللغات</w:t>
      </w:r>
    </w:p>
    <w:p w:rsidR="00452A06" w:rsidRDefault="00A86217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العربية والامازيغية بتنوعها والحسانية والإنجليزية والفرنسية والإسبانية ولغة الإشارة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حضرت الكلمة والريشة والآلة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 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لتخلق مزيجا ينهل من ثقافتنا المغربية 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ذات الروافد المتنوعة، 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في إبداع فردي أحيانا وجماعي أحيانا أخرى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؛</w:t>
      </w:r>
    </w:p>
    <w:p w:rsid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مزيج يجمع بين الفن 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بمختلف تعابيره للترافع عن 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الحقوق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lang w:eastAsia="fr-FR"/>
        </w:rPr>
        <w:t>.</w:t>
      </w:r>
    </w:p>
    <w:p w:rsidR="0052279C" w:rsidRP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lastRenderedPageBreak/>
        <w:br/>
      </w:r>
    </w:p>
    <w:p w:rsid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شكرا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لتلاميذ والتلميذات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والشباب الذين أتحفوا زوار الرواق بإبداعاتهم في </w:t>
      </w:r>
      <w:r w:rsidR="007D7F6B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70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 نشاط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،</w:t>
      </w:r>
      <w:r w:rsidR="003E7622"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مواطنون مغاربة وأجانب من دول إفريقية مقيمون بالم</w:t>
      </w:r>
      <w:r w:rsidR="0052279C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غرب</w:t>
      </w:r>
      <w:r w:rsidR="002E0220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،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 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أشرفت عليها لجان المجلس الجهوية بشراكة مع</w:t>
      </w:r>
      <w:r w:rsid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 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الأكاديميات وجمعيات </w:t>
      </w:r>
      <w:r w:rsidR="002E0220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حقوقية و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مختصة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بالإضافة إلى </w:t>
      </w:r>
      <w:r w:rsidR="007D7F6B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أكثر من 30 ورشة فنية تفاعلية مفتوحة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للأطفال وال</w:t>
      </w:r>
      <w:r w:rsidR="00E8565A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ز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وار.</w:t>
      </w:r>
    </w:p>
    <w:p w:rsid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ينضاف</w:t>
      </w:r>
      <w:r w:rsidR="00F7383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لهذه الأنشطة الصباحية، 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أكثر من </w:t>
      </w:r>
      <w:r w:rsidR="007D7F6B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40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 نشاط آخر</w:t>
      </w:r>
      <w:r w:rsidR="002E0220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،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أطرها خبراء وفاعلون مغاربة وأجانب</w:t>
      </w:r>
      <w:r w:rsidR="004839FE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و</w:t>
      </w:r>
      <w:r w:rsidR="004839FE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أكثر من </w:t>
      </w:r>
      <w:r w:rsidR="004839FE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100</w:t>
      </w: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 متدخل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من ضمنها 21 لقاء حول تيمات كتب ومؤلفات؛ </w:t>
      </w:r>
    </w:p>
    <w:p w:rsidR="005D2DB6" w:rsidRPr="00452A06" w:rsidRDefault="00A86565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هؤلاء جميعا</w:t>
      </w:r>
      <w:r w:rsidR="004839FE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  <w:r w:rsidR="002E0220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أطفال وخبراء وفاعلون ومئات الزوار، انخرطوا معنا في خط هذه اللوحة الجامعية لفعلية الحقوق وتعابير الحق</w:t>
      </w:r>
      <w:r w:rsidR="002E0220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lang w:eastAsia="fr-FR"/>
        </w:rPr>
        <w:t>.</w:t>
      </w:r>
      <w:r w:rsidR="002E0220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</w:p>
    <w:p w:rsidR="005D2DB6" w:rsidRPr="00452A06" w:rsidRDefault="005D2DB6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لقد نجحنا خلال أيام المعرض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العشرة أيضا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وأقتبس هنا م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 قال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هأ</w:t>
      </w: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حد الباحثين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في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إثارة رباعية الابداع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و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الذاكرة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و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التاريخ وحقوق ال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نسان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.</w:t>
      </w:r>
    </w:p>
    <w:p w:rsidR="007D7F6B" w:rsidRDefault="004839FE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lang w:eastAsia="fr-FR"/>
        </w:rPr>
        <w:br/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إ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ن هذا الفضاء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بهذا الزخم الإنساني </w:t>
      </w:r>
      <w:r w:rsidR="00CB6E73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والابداعي،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 ما كان لينجح، لولا انخراط وتعبئة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طر المجلس ولجنه الجهوية، فشكرا لهم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جميعا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، كل باسمه وصفته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.</w:t>
      </w:r>
    </w:p>
    <w:p w:rsidR="00452A06" w:rsidRDefault="00452A06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310038" w:rsidRPr="00452A06" w:rsidRDefault="00310038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لقد سعدت باستقبال أطفال أطر المجلس ولجانه الجهوية والتفاعل مهم بالرواق، خلال الزيارة التي نظمتها جمعية الأعمال الاجتماعية بالمجلس.</w:t>
      </w:r>
    </w:p>
    <w:p w:rsidR="00310038" w:rsidRPr="00452A06" w:rsidRDefault="00310038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</w:pPr>
    </w:p>
    <w:p w:rsidR="00452A06" w:rsidRDefault="00310038" w:rsidP="00452A06">
      <w:pPr>
        <w:bidi/>
        <w:spacing w:after="0" w:line="240" w:lineRule="auto"/>
        <w:jc w:val="both"/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</w:pPr>
      <w:r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و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لا يفوتني،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ن </w:t>
      </w:r>
      <w:r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أ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نوه بالتزام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ا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لفريق الذي نجح في نقل كل ما جر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ىب</w:t>
      </w:r>
      <w:r w:rsidR="00A4196D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رواق تعابير الحق بلغة الإشارة</w:t>
      </w:r>
      <w:r w:rsidR="00CB6E73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  <w:r w:rsidRPr="00452A06">
        <w:rPr>
          <w:rFonts w:ascii="Arabic Typesetting" w:eastAsia="Times New Roman" w:hAnsi="Arabic Typesetting" w:cs="Arabic Typesetting" w:hint="cs"/>
          <w:color w:val="222222"/>
          <w:sz w:val="36"/>
          <w:szCs w:val="36"/>
          <w:shd w:val="clear" w:color="auto" w:fill="FFFFFF"/>
          <w:rtl/>
          <w:lang w:eastAsia="fr-FR"/>
        </w:rPr>
        <w:t>الشيء</w:t>
      </w:r>
      <w:r w:rsidR="00CB6E73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الذي 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عزز ولوجية هذا الفضاء الذي أردنا أن يكون مفتوحاودامجا، </w:t>
      </w:r>
      <w:r w:rsidR="007D7F6B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 xml:space="preserve">في 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rtl/>
          <w:lang w:eastAsia="fr-FR"/>
        </w:rPr>
        <w:t>تمثل فعلي وملموس لفعلية الحقوق</w:t>
      </w:r>
      <w:r w:rsidR="00A86565" w:rsidRPr="00452A06">
        <w:rPr>
          <w:rFonts w:ascii="Arabic Typesetting" w:eastAsia="Times New Roman" w:hAnsi="Arabic Typesetting" w:cs="Arabic Typesetting"/>
          <w:color w:val="222222"/>
          <w:sz w:val="36"/>
          <w:szCs w:val="36"/>
          <w:shd w:val="clear" w:color="auto" w:fill="FFFFFF"/>
          <w:lang w:eastAsia="fr-FR"/>
        </w:rPr>
        <w:t>.</w:t>
      </w:r>
    </w:p>
    <w:p w:rsidR="00780DFB" w:rsidRPr="00452A06" w:rsidRDefault="00A86565" w:rsidP="00452A06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lang w:eastAsia="fr-FR"/>
        </w:rPr>
        <w:br/>
      </w:r>
      <w:r w:rsidR="00CB6E73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شكرا لدعمكم لعمل المجلس </w:t>
      </w:r>
      <w:r w:rsidR="000F3F0E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وإلى لقاء </w:t>
      </w:r>
      <w:r w:rsidR="00310038" w:rsidRPr="00452A06">
        <w:rPr>
          <w:rFonts w:ascii="Arabic Typesetting" w:eastAsia="Times New Roman" w:hAnsi="Arabic Typesetting" w:cs="Arabic Typesetting" w:hint="cs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 xml:space="preserve">قريب </w:t>
      </w:r>
      <w:r w:rsidR="000F3F0E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مقبل</w:t>
      </w:r>
      <w:r w:rsidR="007D7F6B" w:rsidRPr="00452A06">
        <w:rPr>
          <w:rFonts w:ascii="Arabic Typesetting" w:eastAsia="Times New Roman" w:hAnsi="Arabic Typesetting" w:cs="Arabic Typesetting"/>
          <w:b/>
          <w:bCs/>
          <w:color w:val="222222"/>
          <w:sz w:val="36"/>
          <w:szCs w:val="36"/>
          <w:shd w:val="clear" w:color="auto" w:fill="FFFFFF"/>
          <w:rtl/>
          <w:lang w:eastAsia="fr-FR"/>
        </w:rPr>
        <w:t>.</w:t>
      </w:r>
    </w:p>
    <w:sectPr w:rsidR="00780DFB" w:rsidRPr="00452A06" w:rsidSect="00A414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BA" w:rsidRDefault="00525EBA" w:rsidP="00A86217">
      <w:pPr>
        <w:spacing w:after="0" w:line="240" w:lineRule="auto"/>
      </w:pPr>
      <w:r>
        <w:separator/>
      </w:r>
    </w:p>
  </w:endnote>
  <w:endnote w:type="continuationSeparator" w:id="1">
    <w:p w:rsidR="00525EBA" w:rsidRDefault="00525EBA" w:rsidP="00A8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042067"/>
      <w:docPartObj>
        <w:docPartGallery w:val="Page Numbers (Bottom of Page)"/>
        <w:docPartUnique/>
      </w:docPartObj>
    </w:sdtPr>
    <w:sdtContent>
      <w:p w:rsidR="00A86217" w:rsidRDefault="00A41415">
        <w:pPr>
          <w:pStyle w:val="Pieddepage"/>
          <w:jc w:val="center"/>
        </w:pPr>
        <w:r>
          <w:fldChar w:fldCharType="begin"/>
        </w:r>
        <w:r w:rsidR="00A86217">
          <w:instrText>PAGE   \* MERGEFORMAT</w:instrText>
        </w:r>
        <w:r>
          <w:fldChar w:fldCharType="separate"/>
        </w:r>
        <w:r w:rsidR="00452A06">
          <w:rPr>
            <w:noProof/>
          </w:rPr>
          <w:t>3</w:t>
        </w:r>
        <w:r>
          <w:fldChar w:fldCharType="end"/>
        </w:r>
      </w:p>
    </w:sdtContent>
  </w:sdt>
  <w:p w:rsidR="00A86217" w:rsidRDefault="00A862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BA" w:rsidRDefault="00525EBA" w:rsidP="00A86217">
      <w:pPr>
        <w:spacing w:after="0" w:line="240" w:lineRule="auto"/>
      </w:pPr>
      <w:r>
        <w:separator/>
      </w:r>
    </w:p>
  </w:footnote>
  <w:footnote w:type="continuationSeparator" w:id="1">
    <w:p w:rsidR="00525EBA" w:rsidRDefault="00525EBA" w:rsidP="00A8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F50"/>
    <w:rsid w:val="000F3F0E"/>
    <w:rsid w:val="002E0220"/>
    <w:rsid w:val="00310038"/>
    <w:rsid w:val="00371AE3"/>
    <w:rsid w:val="00385725"/>
    <w:rsid w:val="00395E5A"/>
    <w:rsid w:val="003E7622"/>
    <w:rsid w:val="0045077A"/>
    <w:rsid w:val="00452A06"/>
    <w:rsid w:val="004839FE"/>
    <w:rsid w:val="0052279C"/>
    <w:rsid w:val="00525EBA"/>
    <w:rsid w:val="005D2DB6"/>
    <w:rsid w:val="006F4D51"/>
    <w:rsid w:val="007421D0"/>
    <w:rsid w:val="0075362C"/>
    <w:rsid w:val="00780DFB"/>
    <w:rsid w:val="007C627F"/>
    <w:rsid w:val="007D7F6B"/>
    <w:rsid w:val="007F0F50"/>
    <w:rsid w:val="009E7DFD"/>
    <w:rsid w:val="00A41415"/>
    <w:rsid w:val="00A4196D"/>
    <w:rsid w:val="00A7285D"/>
    <w:rsid w:val="00A86217"/>
    <w:rsid w:val="00A86565"/>
    <w:rsid w:val="00BA6715"/>
    <w:rsid w:val="00C94BBF"/>
    <w:rsid w:val="00CB6E73"/>
    <w:rsid w:val="00E42CAB"/>
    <w:rsid w:val="00E8565A"/>
    <w:rsid w:val="00EC5815"/>
    <w:rsid w:val="00F7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217"/>
  </w:style>
  <w:style w:type="paragraph" w:styleId="Pieddepage">
    <w:name w:val="footer"/>
    <w:basedOn w:val="Normal"/>
    <w:link w:val="PieddepageCar"/>
    <w:uiPriority w:val="99"/>
    <w:unhideWhenUsed/>
    <w:rsid w:val="00A86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217"/>
  </w:style>
  <w:style w:type="character" w:styleId="Marquedecommentaire">
    <w:name w:val="annotation reference"/>
    <w:basedOn w:val="Policepardfaut"/>
    <w:uiPriority w:val="99"/>
    <w:semiHidden/>
    <w:unhideWhenUsed/>
    <w:rsid w:val="00E856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56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56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5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56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m.sadki</cp:lastModifiedBy>
  <cp:revision>2</cp:revision>
  <cp:lastPrinted>2022-06-12T15:13:00Z</cp:lastPrinted>
  <dcterms:created xsi:type="dcterms:W3CDTF">2022-06-13T13:49:00Z</dcterms:created>
  <dcterms:modified xsi:type="dcterms:W3CDTF">2022-06-13T13:49:00Z</dcterms:modified>
</cp:coreProperties>
</file>